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766C" w14:textId="77777777" w:rsidR="00967445" w:rsidRDefault="00967445">
      <w:pPr>
        <w:tabs>
          <w:tab w:val="left" w:pos="1545"/>
        </w:tabs>
        <w:ind w:left="709" w:hanging="709"/>
        <w:jc w:val="center"/>
        <w:rPr>
          <w:sz w:val="28"/>
          <w:szCs w:val="28"/>
        </w:rPr>
      </w:pPr>
    </w:p>
    <w:p w14:paraId="03CB08F2" w14:textId="77777777" w:rsidR="00967445" w:rsidRDefault="00967445">
      <w:pPr>
        <w:tabs>
          <w:tab w:val="left" w:pos="1545"/>
        </w:tabs>
        <w:ind w:left="709" w:hanging="709"/>
        <w:jc w:val="center"/>
        <w:rPr>
          <w:sz w:val="28"/>
          <w:szCs w:val="28"/>
        </w:rPr>
      </w:pPr>
    </w:p>
    <w:p w14:paraId="1F22DB1F" w14:textId="77777777" w:rsidR="00967445" w:rsidRDefault="00967445">
      <w:pPr>
        <w:tabs>
          <w:tab w:val="left" w:pos="1545"/>
        </w:tabs>
        <w:ind w:left="709" w:hanging="709"/>
        <w:jc w:val="center"/>
        <w:rPr>
          <w:sz w:val="28"/>
          <w:szCs w:val="28"/>
        </w:rPr>
      </w:pPr>
    </w:p>
    <w:p w14:paraId="173CF860" w14:textId="77777777" w:rsidR="00967445" w:rsidRDefault="00967445">
      <w:pPr>
        <w:tabs>
          <w:tab w:val="left" w:pos="1545"/>
        </w:tabs>
        <w:ind w:left="709" w:hanging="709"/>
        <w:jc w:val="center"/>
        <w:rPr>
          <w:sz w:val="28"/>
          <w:szCs w:val="28"/>
        </w:rPr>
      </w:pPr>
    </w:p>
    <w:p w14:paraId="191132A0" w14:textId="77777777" w:rsidR="00967445" w:rsidRDefault="00967445">
      <w:pPr>
        <w:tabs>
          <w:tab w:val="left" w:pos="1545"/>
        </w:tabs>
        <w:ind w:left="709" w:hanging="709"/>
        <w:jc w:val="center"/>
        <w:rPr>
          <w:sz w:val="28"/>
          <w:szCs w:val="28"/>
        </w:rPr>
      </w:pPr>
    </w:p>
    <w:p w14:paraId="43CFDCFF" w14:textId="77777777" w:rsidR="00967445" w:rsidRDefault="00967445">
      <w:pPr>
        <w:tabs>
          <w:tab w:val="left" w:pos="1545"/>
        </w:tabs>
        <w:ind w:left="709" w:hanging="709"/>
        <w:jc w:val="center"/>
        <w:rPr>
          <w:sz w:val="28"/>
          <w:szCs w:val="28"/>
        </w:rPr>
      </w:pPr>
    </w:p>
    <w:p w14:paraId="185DF74F" w14:textId="77777777" w:rsidR="00967445" w:rsidRDefault="00967445">
      <w:pPr>
        <w:tabs>
          <w:tab w:val="left" w:pos="1545"/>
        </w:tabs>
        <w:ind w:left="709" w:hanging="709"/>
        <w:jc w:val="center"/>
        <w:rPr>
          <w:sz w:val="28"/>
          <w:szCs w:val="28"/>
        </w:rPr>
      </w:pPr>
    </w:p>
    <w:p w14:paraId="67E54EEA" w14:textId="77777777" w:rsidR="00967445" w:rsidRDefault="00967445">
      <w:pPr>
        <w:tabs>
          <w:tab w:val="left" w:pos="1545"/>
        </w:tabs>
        <w:ind w:left="709" w:hanging="709"/>
        <w:jc w:val="center"/>
        <w:rPr>
          <w:sz w:val="28"/>
          <w:szCs w:val="28"/>
        </w:rPr>
      </w:pPr>
    </w:p>
    <w:p w14:paraId="63115035" w14:textId="77777777" w:rsidR="00967445" w:rsidRDefault="00967445">
      <w:pPr>
        <w:tabs>
          <w:tab w:val="left" w:pos="1545"/>
        </w:tabs>
        <w:ind w:left="709" w:hanging="709"/>
        <w:jc w:val="center"/>
        <w:rPr>
          <w:sz w:val="28"/>
          <w:szCs w:val="28"/>
        </w:rPr>
      </w:pPr>
    </w:p>
    <w:p w14:paraId="03244169" w14:textId="27CBB6FE" w:rsidR="00967445" w:rsidRDefault="007807B3">
      <w:pPr>
        <w:tabs>
          <w:tab w:val="left" w:pos="1545"/>
        </w:tabs>
        <w:jc w:val="center"/>
        <w:rPr>
          <w:b/>
          <w:sz w:val="28"/>
          <w:szCs w:val="28"/>
        </w:rPr>
      </w:pPr>
      <w:r>
        <w:rPr>
          <w:b/>
          <w:sz w:val="28"/>
          <w:szCs w:val="28"/>
        </w:rPr>
        <w:t>INSTRUCTIVO DE LLENADO ANEXO 8 MODELO FINANCIERO DE LICITACION</w:t>
      </w:r>
    </w:p>
    <w:p w14:paraId="20EE0581" w14:textId="77777777" w:rsidR="00967445" w:rsidRDefault="00967445" w:rsidP="00852C05">
      <w:pPr>
        <w:tabs>
          <w:tab w:val="left" w:pos="1545"/>
        </w:tabs>
        <w:ind w:left="709" w:hanging="709"/>
        <w:jc w:val="center"/>
      </w:pPr>
    </w:p>
    <w:p w14:paraId="6655EDB8" w14:textId="77777777" w:rsidR="00967445" w:rsidRDefault="005A2068" w:rsidP="00852C05">
      <w:pPr>
        <w:pBdr>
          <w:top w:val="nil"/>
          <w:left w:val="nil"/>
          <w:bottom w:val="nil"/>
          <w:right w:val="nil"/>
          <w:between w:val="nil"/>
        </w:pBdr>
        <w:jc w:val="center"/>
        <w:rPr>
          <w:b/>
          <w:color w:val="000000"/>
        </w:rPr>
      </w:pPr>
      <w:r>
        <w:rPr>
          <w:b/>
          <w:color w:val="000000"/>
        </w:rPr>
        <w:t>DE LAS BASES GENERALES DE LA LICITACIÓN PÚBLICA PARA LA ADJUDICACIÓN DE CONTRATO DE COINVERSIÓN PARA EL PROYECTO DENOMINADO “MODELO INTEGRAL DE MOVILIDAD DE LA ZONA SUR DEL ÁREA METROPOLITANA DE GUADALAJARA (LÍNEA 4)”</w:t>
      </w:r>
    </w:p>
    <w:p w14:paraId="098DA41B" w14:textId="77777777" w:rsidR="00967445" w:rsidRDefault="005A2068">
      <w:pPr>
        <w:widowControl/>
        <w:spacing w:after="160" w:line="259" w:lineRule="auto"/>
        <w:jc w:val="center"/>
      </w:pPr>
      <w:r>
        <w:br w:type="page"/>
      </w:r>
    </w:p>
    <w:p w14:paraId="4B13CCBC" w14:textId="77777777" w:rsidR="0070060D" w:rsidRDefault="0070060D">
      <w:pPr>
        <w:pBdr>
          <w:top w:val="nil"/>
          <w:left w:val="nil"/>
          <w:bottom w:val="nil"/>
          <w:right w:val="nil"/>
          <w:between w:val="nil"/>
        </w:pBdr>
        <w:tabs>
          <w:tab w:val="left" w:pos="1403"/>
        </w:tabs>
        <w:jc w:val="both"/>
        <w:rPr>
          <w:color w:val="000000"/>
        </w:rPr>
      </w:pPr>
    </w:p>
    <w:p w14:paraId="562691D0" w14:textId="77777777" w:rsidR="0070060D" w:rsidRDefault="0070060D">
      <w:pPr>
        <w:pBdr>
          <w:top w:val="nil"/>
          <w:left w:val="nil"/>
          <w:bottom w:val="nil"/>
          <w:right w:val="nil"/>
          <w:between w:val="nil"/>
        </w:pBdr>
        <w:tabs>
          <w:tab w:val="left" w:pos="1403"/>
        </w:tabs>
        <w:jc w:val="both"/>
        <w:rPr>
          <w:color w:val="000000"/>
        </w:rPr>
      </w:pPr>
    </w:p>
    <w:p w14:paraId="527FC4CF" w14:textId="77777777" w:rsidR="0070060D" w:rsidRDefault="0070060D">
      <w:pPr>
        <w:pBdr>
          <w:top w:val="nil"/>
          <w:left w:val="nil"/>
          <w:bottom w:val="nil"/>
          <w:right w:val="nil"/>
          <w:between w:val="nil"/>
        </w:pBdr>
        <w:tabs>
          <w:tab w:val="left" w:pos="1403"/>
        </w:tabs>
        <w:jc w:val="both"/>
        <w:rPr>
          <w:color w:val="000000"/>
        </w:rPr>
      </w:pPr>
    </w:p>
    <w:p w14:paraId="7A7D5C61" w14:textId="77777777" w:rsidR="004D3447" w:rsidRDefault="004D3447" w:rsidP="004D3447">
      <w:pPr>
        <w:jc w:val="both"/>
        <w:rPr>
          <w:rFonts w:eastAsia="Times New Roman" w:cstheme="minorHAnsi"/>
        </w:rPr>
      </w:pPr>
      <w:r>
        <w:rPr>
          <w:rFonts w:eastAsia="Times New Roman" w:cstheme="minorHAnsi"/>
        </w:rPr>
        <w:t>El presente documento es un auxiliar para el llenado del ANEXO 8 MODELO FINANCIERO DE LA LICITACIÓN.</w:t>
      </w:r>
    </w:p>
    <w:p w14:paraId="364DE9FA" w14:textId="77777777" w:rsidR="004D3447" w:rsidRDefault="004D3447" w:rsidP="004D3447">
      <w:pPr>
        <w:jc w:val="both"/>
        <w:rPr>
          <w:rFonts w:eastAsia="Times New Roman" w:cstheme="minorHAnsi"/>
        </w:rPr>
      </w:pPr>
    </w:p>
    <w:p w14:paraId="6615F5A8" w14:textId="77777777" w:rsidR="004D3447" w:rsidRPr="007750F4" w:rsidRDefault="004D3447" w:rsidP="004D3447">
      <w:pPr>
        <w:jc w:val="both"/>
        <w:rPr>
          <w:rFonts w:eastAsia="Times New Roman" w:cstheme="minorHAnsi"/>
          <w:b/>
          <w:bCs/>
        </w:rPr>
      </w:pPr>
      <w:r w:rsidRPr="007750F4">
        <w:rPr>
          <w:rFonts w:eastAsia="Times New Roman" w:cstheme="minorHAnsi"/>
          <w:b/>
          <w:bCs/>
        </w:rPr>
        <w:t>GENERALES</w:t>
      </w:r>
    </w:p>
    <w:p w14:paraId="737E2610" w14:textId="77777777" w:rsidR="004D3447" w:rsidRDefault="004D3447" w:rsidP="004D3447">
      <w:pPr>
        <w:jc w:val="both"/>
        <w:rPr>
          <w:rFonts w:eastAsia="Times New Roman" w:cstheme="minorHAnsi"/>
        </w:rPr>
      </w:pPr>
    </w:p>
    <w:p w14:paraId="49873391" w14:textId="77777777" w:rsidR="004D3447" w:rsidRDefault="004D3447" w:rsidP="004D3447">
      <w:pPr>
        <w:jc w:val="both"/>
        <w:rPr>
          <w:rFonts w:eastAsia="Times New Roman" w:cstheme="minorHAnsi"/>
        </w:rPr>
      </w:pPr>
      <w:r>
        <w:rPr>
          <w:rFonts w:eastAsia="Times New Roman" w:cstheme="minorHAnsi"/>
        </w:rPr>
        <w:t>Todas las cifras en este ANEXO 8 se deberán considerar en pesos mexicanos constantes, SIN incluir el impuesto al valor agregado correspondiente (I.V.A.), además los valores deberán de introducirse con dos decimales en la hoja de cálculo.</w:t>
      </w:r>
    </w:p>
    <w:p w14:paraId="62D20FF9" w14:textId="77777777" w:rsidR="004D3447" w:rsidRDefault="004D3447" w:rsidP="004D3447">
      <w:pPr>
        <w:jc w:val="both"/>
        <w:rPr>
          <w:rFonts w:eastAsia="Times New Roman" w:cstheme="minorHAnsi"/>
        </w:rPr>
      </w:pPr>
    </w:p>
    <w:p w14:paraId="2FBBBC8B" w14:textId="77777777" w:rsidR="004D3447" w:rsidRPr="006347E8" w:rsidRDefault="004D3447" w:rsidP="004D3447">
      <w:pPr>
        <w:pStyle w:val="Prrafodelista"/>
        <w:widowControl/>
        <w:numPr>
          <w:ilvl w:val="0"/>
          <w:numId w:val="9"/>
        </w:numPr>
        <w:autoSpaceDE/>
        <w:autoSpaceDN/>
        <w:ind w:left="1416"/>
        <w:contextualSpacing/>
        <w:jc w:val="both"/>
        <w:rPr>
          <w:rFonts w:eastAsia="Times New Roman" w:cstheme="minorHAnsi"/>
          <w:b/>
          <w:bCs/>
        </w:rPr>
      </w:pPr>
      <w:r w:rsidRPr="006347E8">
        <w:rPr>
          <w:rFonts w:eastAsia="Times New Roman" w:cstheme="minorHAnsi"/>
          <w:b/>
          <w:bCs/>
        </w:rPr>
        <w:t xml:space="preserve">FORMATO F1 Inv Total: </w:t>
      </w:r>
    </w:p>
    <w:p w14:paraId="503CE85A" w14:textId="77777777" w:rsidR="004D3447" w:rsidRDefault="004D3447" w:rsidP="004D3447">
      <w:pPr>
        <w:pStyle w:val="Prrafodelista"/>
        <w:ind w:left="1416"/>
        <w:jc w:val="both"/>
        <w:rPr>
          <w:rFonts w:eastAsia="Times New Roman" w:cstheme="minorHAnsi"/>
        </w:rPr>
      </w:pPr>
      <w:r w:rsidRPr="007A655F">
        <w:rPr>
          <w:rFonts w:eastAsia="Times New Roman" w:cstheme="minorHAnsi"/>
        </w:rPr>
        <w:t xml:space="preserve">PROGRAMA DE EROGACIONES </w:t>
      </w:r>
      <w:r>
        <w:rPr>
          <w:rFonts w:eastAsia="Times New Roman" w:cstheme="minorHAnsi"/>
        </w:rPr>
        <w:t>PERIODO DE INVERSIÓN</w:t>
      </w:r>
    </w:p>
    <w:p w14:paraId="4BAAA5F4" w14:textId="77777777" w:rsidR="004D3447" w:rsidRDefault="004D3447" w:rsidP="004D3447">
      <w:pPr>
        <w:pStyle w:val="Prrafodelista"/>
        <w:ind w:left="1416"/>
        <w:jc w:val="both"/>
        <w:rPr>
          <w:rFonts w:eastAsia="Times New Roman" w:cstheme="minorHAnsi"/>
        </w:rPr>
      </w:pPr>
      <w:r w:rsidRPr="007A655F">
        <w:rPr>
          <w:rFonts w:eastAsia="Times New Roman" w:cstheme="minorHAnsi"/>
        </w:rPr>
        <w:t xml:space="preserve">En este formato se debe de ingresar la </w:t>
      </w:r>
      <w:r>
        <w:rPr>
          <w:rFonts w:eastAsia="Times New Roman" w:cstheme="minorHAnsi"/>
        </w:rPr>
        <w:t>PROPUESTA ECONÓMICA</w:t>
      </w:r>
      <w:r w:rsidRPr="007A655F">
        <w:rPr>
          <w:rFonts w:eastAsia="Times New Roman" w:cstheme="minorHAnsi"/>
        </w:rPr>
        <w:t xml:space="preserve"> mensual de la</w:t>
      </w:r>
      <w:r>
        <w:rPr>
          <w:rFonts w:eastAsia="Times New Roman" w:cstheme="minorHAnsi"/>
        </w:rPr>
        <w:t xml:space="preserve"> ETAPA DE DISEÑO Y PROYECTO EJECUTIVO y de la ETAPA DE CONSTRUCCIÓN Y OPERACIÓN</w:t>
      </w:r>
      <w:r w:rsidRPr="007A655F">
        <w:rPr>
          <w:rFonts w:eastAsia="Times New Roman" w:cstheme="minorHAnsi"/>
        </w:rPr>
        <w:t xml:space="preserve">; dividida en tres apartados: </w:t>
      </w:r>
      <w:r w:rsidRPr="008113BD">
        <w:rPr>
          <w:rFonts w:eastAsia="Times New Roman" w:cstheme="minorHAnsi"/>
        </w:rPr>
        <w:t>1. Costo Total de Diseño y Proyecto Ejecutivo, Construcción y Equipamiento, 2. Costo Total de otros componentes de la coinversión, 3. Monto Total de la Inversión (no incluye IVA).</w:t>
      </w:r>
    </w:p>
    <w:p w14:paraId="6CAD52A3" w14:textId="77777777" w:rsidR="004D3447" w:rsidRPr="007A655F" w:rsidRDefault="004D3447" w:rsidP="004D3447">
      <w:pPr>
        <w:jc w:val="both"/>
        <w:rPr>
          <w:rFonts w:eastAsia="Times New Roman" w:cstheme="minorHAnsi"/>
        </w:rPr>
      </w:pPr>
    </w:p>
    <w:p w14:paraId="50481E9D" w14:textId="77777777" w:rsidR="004D3447" w:rsidRDefault="004D3447" w:rsidP="004D3447">
      <w:pPr>
        <w:pStyle w:val="Prrafodelista"/>
        <w:ind w:left="1416"/>
        <w:jc w:val="both"/>
        <w:rPr>
          <w:rFonts w:eastAsia="Times New Roman" w:cstheme="minorHAnsi"/>
        </w:rPr>
      </w:pPr>
      <w:r>
        <w:rPr>
          <w:rFonts w:eastAsia="Times New Roman" w:cstheme="minorHAnsi"/>
        </w:rPr>
        <w:t>Las primeras líneas sobre el porcentaje de avance de obra y el avance de obra acumulado son calculadas de forma automática según la información que se cargue en el resto del formato.</w:t>
      </w:r>
    </w:p>
    <w:p w14:paraId="79CB6059" w14:textId="77777777" w:rsidR="004D3447" w:rsidRDefault="004D3447" w:rsidP="004D3447">
      <w:pPr>
        <w:pStyle w:val="Prrafodelista"/>
        <w:jc w:val="both"/>
        <w:rPr>
          <w:rFonts w:eastAsia="Times New Roman" w:cstheme="minorHAnsi"/>
        </w:rPr>
      </w:pPr>
    </w:p>
    <w:p w14:paraId="0A3C2514" w14:textId="77777777" w:rsidR="004D3447" w:rsidRDefault="004D3447" w:rsidP="004D3447">
      <w:pPr>
        <w:pStyle w:val="Prrafodelista"/>
        <w:widowControl/>
        <w:numPr>
          <w:ilvl w:val="2"/>
          <w:numId w:val="9"/>
        </w:numPr>
        <w:autoSpaceDE/>
        <w:autoSpaceDN/>
        <w:contextualSpacing/>
        <w:jc w:val="both"/>
        <w:rPr>
          <w:rFonts w:eastAsia="Times New Roman" w:cstheme="minorHAnsi"/>
        </w:rPr>
      </w:pPr>
      <w:r w:rsidRPr="008038C6">
        <w:rPr>
          <w:rFonts w:eastAsia="Times New Roman" w:cstheme="minorHAnsi"/>
          <w:b/>
          <w:bCs/>
        </w:rPr>
        <w:t>1. Costo</w:t>
      </w:r>
      <w:r>
        <w:rPr>
          <w:rFonts w:eastAsia="Times New Roman" w:cstheme="minorHAnsi"/>
          <w:b/>
          <w:bCs/>
        </w:rPr>
        <w:t xml:space="preserve"> Total de</w:t>
      </w:r>
      <w:r w:rsidRPr="008038C6">
        <w:rPr>
          <w:rFonts w:eastAsia="Times New Roman" w:cstheme="minorHAnsi"/>
          <w:b/>
          <w:bCs/>
        </w:rPr>
        <w:t xml:space="preserve"> Diseño y Proyecto Ejecutivo, Construcción y Equipamiento</w:t>
      </w:r>
      <w:r>
        <w:rPr>
          <w:rFonts w:eastAsia="Times New Roman" w:cstheme="minorHAnsi"/>
        </w:rPr>
        <w:t>, se consideran las partidas del catálogo para la Rehabilitación Inicial. Se deberá de llenar el monto mensual para cada partida por los meses que dura la etapa.</w:t>
      </w:r>
    </w:p>
    <w:p w14:paraId="406735B9" w14:textId="77777777" w:rsidR="004D3447" w:rsidRDefault="004D3447" w:rsidP="004D3447">
      <w:pPr>
        <w:pStyle w:val="Prrafodelista"/>
        <w:jc w:val="both"/>
        <w:rPr>
          <w:rFonts w:eastAsia="Times New Roman" w:cstheme="minorHAnsi"/>
        </w:rPr>
      </w:pPr>
    </w:p>
    <w:p w14:paraId="5284E2A8" w14:textId="77777777" w:rsidR="004D3447" w:rsidRDefault="004D3447" w:rsidP="004D3447">
      <w:pPr>
        <w:pStyle w:val="Prrafodelista"/>
        <w:ind w:left="2160"/>
        <w:jc w:val="both"/>
        <w:rPr>
          <w:rFonts w:eastAsia="Times New Roman" w:cstheme="minorHAnsi"/>
        </w:rPr>
      </w:pPr>
      <w:r>
        <w:rPr>
          <w:rFonts w:eastAsia="Times New Roman" w:cstheme="minorHAnsi"/>
        </w:rPr>
        <w:t>Se deben de introducir los valores con dos decimales, en pesos mexicanos, SIN incluir el impuesto al valor agregado (IVA).</w:t>
      </w:r>
    </w:p>
    <w:p w14:paraId="4EF828D0" w14:textId="77777777" w:rsidR="004D3447" w:rsidRDefault="004D3447" w:rsidP="004D3447">
      <w:pPr>
        <w:pStyle w:val="Prrafodelista"/>
        <w:ind w:left="1416"/>
        <w:jc w:val="both"/>
        <w:rPr>
          <w:rFonts w:eastAsia="Times New Roman" w:cstheme="minorHAnsi"/>
        </w:rPr>
      </w:pPr>
    </w:p>
    <w:p w14:paraId="21428EFA" w14:textId="77777777" w:rsidR="004D3447" w:rsidRDefault="004D3447" w:rsidP="004D3447">
      <w:pPr>
        <w:pStyle w:val="Prrafodelista"/>
        <w:ind w:left="2160"/>
        <w:jc w:val="both"/>
        <w:rPr>
          <w:rFonts w:eastAsia="Times New Roman" w:cstheme="minorHAnsi"/>
        </w:rPr>
      </w:pPr>
      <w:r>
        <w:rPr>
          <w:rFonts w:eastAsia="Times New Roman" w:cstheme="minorHAnsi"/>
        </w:rPr>
        <w:t>El formato en forma automática totaliza el Costo de ejecución de la Rehabilitación Inicial.</w:t>
      </w:r>
    </w:p>
    <w:p w14:paraId="1173D761" w14:textId="77777777" w:rsidR="004D3447" w:rsidRDefault="004D3447" w:rsidP="004D3447">
      <w:pPr>
        <w:pStyle w:val="Prrafodelista"/>
        <w:ind w:left="1416"/>
        <w:jc w:val="both"/>
        <w:rPr>
          <w:rFonts w:eastAsia="Times New Roman" w:cstheme="minorHAnsi"/>
        </w:rPr>
      </w:pPr>
    </w:p>
    <w:p w14:paraId="241A4D73" w14:textId="77777777" w:rsidR="004D3447" w:rsidRDefault="004D3447" w:rsidP="004D3447">
      <w:pPr>
        <w:pStyle w:val="Prrafodelista"/>
        <w:widowControl/>
        <w:numPr>
          <w:ilvl w:val="2"/>
          <w:numId w:val="9"/>
        </w:numPr>
        <w:autoSpaceDE/>
        <w:autoSpaceDN/>
        <w:contextualSpacing/>
        <w:jc w:val="both"/>
        <w:rPr>
          <w:rFonts w:eastAsia="Times New Roman" w:cstheme="minorHAnsi"/>
        </w:rPr>
      </w:pPr>
      <w:r w:rsidRPr="003C1FA3">
        <w:rPr>
          <w:rFonts w:eastAsia="Times New Roman" w:cstheme="minorHAnsi"/>
          <w:b/>
          <w:bCs/>
        </w:rPr>
        <w:t>2. Costo Total de otros componentes de la coinversión</w:t>
      </w:r>
      <w:r w:rsidRPr="003C1FA3">
        <w:rPr>
          <w:rFonts w:eastAsia="Times New Roman" w:cstheme="minorHAnsi"/>
        </w:rPr>
        <w:t>.</w:t>
      </w:r>
      <w:r>
        <w:rPr>
          <w:rFonts w:eastAsia="Times New Roman" w:cstheme="minorHAnsi"/>
        </w:rPr>
        <w:t xml:space="preserve"> </w:t>
      </w:r>
      <w:r w:rsidRPr="007A655F">
        <w:rPr>
          <w:rFonts w:eastAsia="Times New Roman" w:cstheme="minorHAnsi"/>
        </w:rPr>
        <w:t>en este apartado se calcula el IVA correspondiente a cada mes y total del IVA para esta etapa.</w:t>
      </w:r>
    </w:p>
    <w:p w14:paraId="201A0ADF" w14:textId="77777777" w:rsidR="004D3447" w:rsidRPr="007A655F" w:rsidRDefault="004D3447" w:rsidP="004D3447">
      <w:pPr>
        <w:pStyle w:val="Prrafodelista"/>
        <w:ind w:left="1440"/>
        <w:jc w:val="both"/>
        <w:rPr>
          <w:rFonts w:eastAsia="Times New Roman" w:cstheme="minorHAnsi"/>
        </w:rPr>
      </w:pPr>
    </w:p>
    <w:p w14:paraId="221FDB8A" w14:textId="77777777" w:rsidR="004D3447" w:rsidRDefault="004D3447" w:rsidP="004D3447">
      <w:pPr>
        <w:pStyle w:val="Prrafodelista"/>
        <w:widowControl/>
        <w:numPr>
          <w:ilvl w:val="2"/>
          <w:numId w:val="9"/>
        </w:numPr>
        <w:autoSpaceDE/>
        <w:autoSpaceDN/>
        <w:contextualSpacing/>
        <w:jc w:val="both"/>
        <w:rPr>
          <w:rFonts w:eastAsia="Times New Roman" w:cstheme="minorHAnsi"/>
        </w:rPr>
      </w:pPr>
      <w:r w:rsidRPr="006347E8">
        <w:rPr>
          <w:rFonts w:eastAsia="Times New Roman" w:cstheme="minorHAnsi"/>
          <w:b/>
          <w:bCs/>
        </w:rPr>
        <w:t>3. Monto Total de la Inversión (no incluye IVA)</w:t>
      </w:r>
      <w:r w:rsidRPr="007A655F">
        <w:rPr>
          <w:rFonts w:eastAsia="Times New Roman" w:cstheme="minorHAnsi"/>
        </w:rPr>
        <w:t xml:space="preserve">, en este apartado se calcula </w:t>
      </w:r>
      <w:r>
        <w:rPr>
          <w:rFonts w:eastAsia="Times New Roman" w:cstheme="minorHAnsi"/>
        </w:rPr>
        <w:t>el monto total de la Rehabilitación inicial totalizando los dos conceptos anteriores para</w:t>
      </w:r>
      <w:r w:rsidRPr="007A655F">
        <w:rPr>
          <w:rFonts w:eastAsia="Times New Roman" w:cstheme="minorHAnsi"/>
        </w:rPr>
        <w:t xml:space="preserve"> cada mes y total para esta etapa.</w:t>
      </w:r>
    </w:p>
    <w:p w14:paraId="3B35FE65" w14:textId="77777777" w:rsidR="004D3447" w:rsidRPr="007A655F" w:rsidRDefault="004D3447" w:rsidP="004D3447">
      <w:pPr>
        <w:pStyle w:val="Prrafodelista"/>
        <w:rPr>
          <w:rFonts w:eastAsia="Times New Roman" w:cstheme="minorHAnsi"/>
        </w:rPr>
      </w:pPr>
    </w:p>
    <w:p w14:paraId="216D4A8D" w14:textId="77777777" w:rsidR="004D3447" w:rsidRDefault="004D3447" w:rsidP="004D3447">
      <w:pPr>
        <w:pStyle w:val="Prrafodelista"/>
        <w:ind w:left="1440"/>
        <w:jc w:val="both"/>
        <w:rPr>
          <w:rFonts w:eastAsia="Times New Roman" w:cstheme="minorHAnsi"/>
        </w:rPr>
      </w:pPr>
    </w:p>
    <w:p w14:paraId="78D1BF3D" w14:textId="77777777" w:rsidR="004D3447" w:rsidRPr="00C94A91" w:rsidRDefault="004D3447" w:rsidP="004D3447">
      <w:pPr>
        <w:pStyle w:val="Prrafodelista"/>
        <w:widowControl/>
        <w:numPr>
          <w:ilvl w:val="0"/>
          <w:numId w:val="9"/>
        </w:numPr>
        <w:autoSpaceDE/>
        <w:autoSpaceDN/>
        <w:contextualSpacing/>
        <w:jc w:val="both"/>
        <w:rPr>
          <w:rFonts w:eastAsia="Times New Roman" w:cstheme="minorHAnsi"/>
          <w:b/>
          <w:bCs/>
        </w:rPr>
      </w:pPr>
      <w:r w:rsidRPr="00C94A91">
        <w:rPr>
          <w:rFonts w:eastAsia="Times New Roman" w:cstheme="minorHAnsi"/>
          <w:b/>
          <w:bCs/>
        </w:rPr>
        <w:t>FORMATO F2 usos y fuentes.</w:t>
      </w:r>
    </w:p>
    <w:p w14:paraId="21A273F5" w14:textId="77777777" w:rsidR="004D3447" w:rsidRDefault="004D3447" w:rsidP="004D3447">
      <w:pPr>
        <w:pStyle w:val="Prrafodelista"/>
        <w:jc w:val="both"/>
        <w:rPr>
          <w:rFonts w:eastAsia="Times New Roman" w:cstheme="minorHAnsi"/>
        </w:rPr>
      </w:pPr>
      <w:r>
        <w:rPr>
          <w:rFonts w:eastAsia="Times New Roman" w:cstheme="minorHAnsi"/>
        </w:rPr>
        <w:t xml:space="preserve">USOS Y FUENTES DE FINANCIAMIENTO DEL PROYECTO. </w:t>
      </w:r>
    </w:p>
    <w:p w14:paraId="70474DF3" w14:textId="77777777" w:rsidR="004D3447" w:rsidRDefault="004D3447" w:rsidP="004D3447">
      <w:pPr>
        <w:pStyle w:val="Prrafodelista"/>
        <w:jc w:val="both"/>
        <w:rPr>
          <w:rFonts w:eastAsia="Times New Roman" w:cstheme="minorHAnsi"/>
        </w:rPr>
      </w:pPr>
    </w:p>
    <w:p w14:paraId="7A865C35" w14:textId="77777777" w:rsidR="004D3447" w:rsidRDefault="004D3447" w:rsidP="004D3447">
      <w:pPr>
        <w:pStyle w:val="Prrafodelista"/>
        <w:widowControl/>
        <w:numPr>
          <w:ilvl w:val="1"/>
          <w:numId w:val="9"/>
        </w:numPr>
        <w:autoSpaceDE/>
        <w:autoSpaceDN/>
        <w:contextualSpacing/>
        <w:jc w:val="both"/>
        <w:rPr>
          <w:rFonts w:eastAsia="Times New Roman" w:cstheme="minorHAnsi"/>
        </w:rPr>
      </w:pPr>
      <w:r>
        <w:rPr>
          <w:rFonts w:eastAsia="Times New Roman" w:cstheme="minorHAnsi"/>
        </w:rPr>
        <w:t>Este formato estima los montos de las diferentes fuentes de recursos para el cumplimiento de los trabajos del PROYECTO. Considerando los límites de aportaciones gubernamentales.</w:t>
      </w:r>
    </w:p>
    <w:p w14:paraId="0F8C640E" w14:textId="77777777" w:rsidR="004D3447" w:rsidRDefault="004D3447" w:rsidP="004D3447">
      <w:pPr>
        <w:pStyle w:val="Prrafodelista"/>
        <w:widowControl/>
        <w:numPr>
          <w:ilvl w:val="1"/>
          <w:numId w:val="9"/>
        </w:numPr>
        <w:autoSpaceDE/>
        <w:autoSpaceDN/>
        <w:contextualSpacing/>
        <w:jc w:val="both"/>
        <w:rPr>
          <w:rFonts w:eastAsia="Times New Roman" w:cstheme="minorHAnsi"/>
        </w:rPr>
      </w:pPr>
      <w:r>
        <w:rPr>
          <w:rFonts w:eastAsia="Times New Roman" w:cstheme="minorHAnsi"/>
        </w:rPr>
        <w:t>En la celda debajo del título CAPITAL DE RIESGO, el licitante deberá introducir el porcentaje del capital propio que utilizara para su propuesta, el valor mínimo posible en esta celda es 30% y el máximo es 100%</w:t>
      </w:r>
    </w:p>
    <w:p w14:paraId="17E717DF" w14:textId="77777777" w:rsidR="004D3447" w:rsidRDefault="004D3447" w:rsidP="004D3447">
      <w:pPr>
        <w:pStyle w:val="Prrafodelista"/>
        <w:widowControl/>
        <w:numPr>
          <w:ilvl w:val="1"/>
          <w:numId w:val="9"/>
        </w:numPr>
        <w:autoSpaceDE/>
        <w:autoSpaceDN/>
        <w:contextualSpacing/>
        <w:jc w:val="both"/>
        <w:rPr>
          <w:rFonts w:eastAsia="Times New Roman" w:cstheme="minorHAnsi"/>
        </w:rPr>
      </w:pPr>
      <w:r>
        <w:rPr>
          <w:rFonts w:eastAsia="Times New Roman" w:cstheme="minorHAnsi"/>
        </w:rPr>
        <w:t>El LICITANTE deberá distribuir los flujos en las líneas de las diferentes fuentes de financiamiento considerando:</w:t>
      </w:r>
    </w:p>
    <w:p w14:paraId="178B94FD" w14:textId="77777777" w:rsidR="004D3447" w:rsidRDefault="004D3447" w:rsidP="004D3447">
      <w:pPr>
        <w:pStyle w:val="Prrafodelista"/>
        <w:widowControl/>
        <w:numPr>
          <w:ilvl w:val="2"/>
          <w:numId w:val="9"/>
        </w:numPr>
        <w:autoSpaceDE/>
        <w:autoSpaceDN/>
        <w:contextualSpacing/>
        <w:jc w:val="both"/>
        <w:rPr>
          <w:rFonts w:eastAsia="Times New Roman" w:cstheme="minorHAnsi"/>
        </w:rPr>
      </w:pPr>
      <w:r>
        <w:rPr>
          <w:rFonts w:eastAsia="Times New Roman" w:cstheme="minorHAnsi"/>
        </w:rPr>
        <w:t>Las partidas que pueden ser financiadas con recursos gubernamentales deberán de tener prelación en el uso del flujo, es decir utilizar primero el dinero gubernamental si la partida lo permite hasta agotar el monto disponible.</w:t>
      </w:r>
    </w:p>
    <w:p w14:paraId="60DF729E" w14:textId="77777777" w:rsidR="004D3447" w:rsidRDefault="004D3447" w:rsidP="004D3447">
      <w:pPr>
        <w:pStyle w:val="Prrafodelista"/>
        <w:widowControl/>
        <w:numPr>
          <w:ilvl w:val="2"/>
          <w:numId w:val="9"/>
        </w:numPr>
        <w:autoSpaceDE/>
        <w:autoSpaceDN/>
        <w:contextualSpacing/>
        <w:jc w:val="both"/>
        <w:rPr>
          <w:rFonts w:eastAsia="Times New Roman" w:cstheme="minorHAnsi"/>
        </w:rPr>
      </w:pPr>
      <w:r>
        <w:rPr>
          <w:rFonts w:eastAsia="Times New Roman" w:cstheme="minorHAnsi"/>
        </w:rPr>
        <w:t>La diferencia de la necesidad de flujo deberá de cargarse al fondeo proveniente del INVERSIONISTA PROVEEDOR.</w:t>
      </w:r>
    </w:p>
    <w:p w14:paraId="773D06E4" w14:textId="5CB3776D" w:rsidR="004D3447" w:rsidRDefault="004D3447" w:rsidP="004D3447">
      <w:pPr>
        <w:pStyle w:val="Prrafodelista"/>
        <w:widowControl/>
        <w:numPr>
          <w:ilvl w:val="2"/>
          <w:numId w:val="9"/>
        </w:numPr>
        <w:autoSpaceDE/>
        <w:autoSpaceDN/>
        <w:contextualSpacing/>
        <w:jc w:val="both"/>
        <w:rPr>
          <w:rFonts w:eastAsia="Times New Roman" w:cstheme="minorHAnsi"/>
        </w:rPr>
      </w:pPr>
      <w:r>
        <w:rPr>
          <w:rFonts w:eastAsia="Times New Roman" w:cstheme="minorHAnsi"/>
        </w:rPr>
        <w:t xml:space="preserve">Para facilitar la asignación de los flujos en la clave de </w:t>
      </w:r>
      <w:r w:rsidR="00180055">
        <w:rPr>
          <w:rFonts w:eastAsia="Times New Roman" w:cstheme="minorHAnsi"/>
        </w:rPr>
        <w:t>la</w:t>
      </w:r>
      <w:r>
        <w:rPr>
          <w:rFonts w:eastAsia="Times New Roman" w:cstheme="minorHAnsi"/>
        </w:rPr>
        <w:t xml:space="preserve"> partida se incluyen siglas que indican la posibilidad de fuente de financiamiento. Donde:</w:t>
      </w:r>
    </w:p>
    <w:p w14:paraId="7B3E3D74" w14:textId="77777777" w:rsidR="004D3447" w:rsidRDefault="004D3447" w:rsidP="004D3447">
      <w:pPr>
        <w:pStyle w:val="Prrafodelista"/>
        <w:widowControl/>
        <w:numPr>
          <w:ilvl w:val="3"/>
          <w:numId w:val="9"/>
        </w:numPr>
        <w:autoSpaceDE/>
        <w:autoSpaceDN/>
        <w:contextualSpacing/>
        <w:jc w:val="both"/>
        <w:rPr>
          <w:rFonts w:eastAsia="Times New Roman" w:cstheme="minorHAnsi"/>
        </w:rPr>
      </w:pPr>
      <w:r>
        <w:rPr>
          <w:rFonts w:eastAsia="Times New Roman" w:cstheme="minorHAnsi"/>
        </w:rPr>
        <w:t>E- Estado</w:t>
      </w:r>
    </w:p>
    <w:p w14:paraId="1DC8893F" w14:textId="77777777" w:rsidR="004D3447" w:rsidRDefault="004D3447" w:rsidP="004D3447">
      <w:pPr>
        <w:pStyle w:val="Prrafodelista"/>
        <w:widowControl/>
        <w:numPr>
          <w:ilvl w:val="3"/>
          <w:numId w:val="9"/>
        </w:numPr>
        <w:autoSpaceDE/>
        <w:autoSpaceDN/>
        <w:contextualSpacing/>
        <w:jc w:val="both"/>
        <w:rPr>
          <w:rFonts w:eastAsia="Times New Roman" w:cstheme="minorHAnsi"/>
        </w:rPr>
      </w:pPr>
      <w:r>
        <w:rPr>
          <w:rFonts w:eastAsia="Times New Roman" w:cstheme="minorHAnsi"/>
        </w:rPr>
        <w:t>FE- FONADIN y Estado.</w:t>
      </w:r>
    </w:p>
    <w:p w14:paraId="31460456" w14:textId="77777777" w:rsidR="004D3447" w:rsidRDefault="004D3447" w:rsidP="004D3447">
      <w:pPr>
        <w:pStyle w:val="Prrafodelista"/>
        <w:widowControl/>
        <w:numPr>
          <w:ilvl w:val="3"/>
          <w:numId w:val="9"/>
        </w:numPr>
        <w:autoSpaceDE/>
        <w:autoSpaceDN/>
        <w:contextualSpacing/>
        <w:jc w:val="both"/>
        <w:rPr>
          <w:rFonts w:eastAsia="Times New Roman" w:cstheme="minorHAnsi"/>
        </w:rPr>
      </w:pPr>
      <w:r>
        <w:rPr>
          <w:rFonts w:eastAsia="Times New Roman" w:cstheme="minorHAnsi"/>
        </w:rPr>
        <w:t>FEP – FONADIN, Estado y Privado (INVERSIONISTA PROVEEDOR).</w:t>
      </w:r>
    </w:p>
    <w:p w14:paraId="662137E6" w14:textId="77777777" w:rsidR="004D3447" w:rsidRDefault="004D3447" w:rsidP="004D3447">
      <w:pPr>
        <w:pStyle w:val="Prrafodelista"/>
        <w:widowControl/>
        <w:numPr>
          <w:ilvl w:val="3"/>
          <w:numId w:val="9"/>
        </w:numPr>
        <w:autoSpaceDE/>
        <w:autoSpaceDN/>
        <w:contextualSpacing/>
        <w:jc w:val="both"/>
        <w:rPr>
          <w:rFonts w:eastAsia="Times New Roman" w:cstheme="minorHAnsi"/>
        </w:rPr>
      </w:pPr>
      <w:r>
        <w:rPr>
          <w:rFonts w:eastAsia="Times New Roman" w:cstheme="minorHAnsi"/>
        </w:rPr>
        <w:t>P - Privado (INVERSIONISTA PROVEEDOR).</w:t>
      </w:r>
    </w:p>
    <w:p w14:paraId="236A5889" w14:textId="77777777" w:rsidR="004D3447" w:rsidRPr="00660678" w:rsidRDefault="004D3447" w:rsidP="004D3447">
      <w:pPr>
        <w:pStyle w:val="Prrafodelista"/>
        <w:widowControl/>
        <w:numPr>
          <w:ilvl w:val="2"/>
          <w:numId w:val="9"/>
        </w:numPr>
        <w:autoSpaceDE/>
        <w:autoSpaceDN/>
        <w:contextualSpacing/>
        <w:jc w:val="both"/>
        <w:rPr>
          <w:rFonts w:eastAsia="Times New Roman" w:cstheme="minorHAnsi"/>
        </w:rPr>
      </w:pPr>
      <w:r>
        <w:rPr>
          <w:rFonts w:eastAsia="Times New Roman" w:cstheme="minorHAnsi"/>
        </w:rPr>
        <w:t>Se hace la aclaración de que todas las paridas son susceptibles de financiamiento del INVERSIONISTA PROVEEDOR total o parcialmente.</w:t>
      </w:r>
    </w:p>
    <w:p w14:paraId="41D33B6A" w14:textId="77777777" w:rsidR="004D3447" w:rsidRDefault="004D3447" w:rsidP="004D3447">
      <w:pPr>
        <w:pStyle w:val="Prrafodelista"/>
        <w:jc w:val="both"/>
        <w:rPr>
          <w:rFonts w:eastAsia="Times New Roman" w:cstheme="minorHAnsi"/>
        </w:rPr>
      </w:pPr>
    </w:p>
    <w:p w14:paraId="5F9B1B76" w14:textId="77777777" w:rsidR="004D3447" w:rsidRDefault="004D3447" w:rsidP="004D3447">
      <w:pPr>
        <w:pStyle w:val="Prrafodelista"/>
        <w:ind w:left="720"/>
        <w:jc w:val="both"/>
        <w:rPr>
          <w:rFonts w:eastAsia="Times New Roman" w:cstheme="minorHAnsi"/>
        </w:rPr>
      </w:pPr>
    </w:p>
    <w:p w14:paraId="5C79626B" w14:textId="77777777" w:rsidR="004D3447" w:rsidRDefault="004D3447" w:rsidP="004D3447">
      <w:pPr>
        <w:jc w:val="both"/>
        <w:rPr>
          <w:rFonts w:eastAsia="Times New Roman" w:cstheme="minorHAnsi"/>
        </w:rPr>
      </w:pPr>
    </w:p>
    <w:p w14:paraId="37C199EF" w14:textId="77777777" w:rsidR="004D3447" w:rsidRPr="007750F4" w:rsidRDefault="004D3447" w:rsidP="004D3447">
      <w:pPr>
        <w:pStyle w:val="Prrafodelista"/>
        <w:widowControl/>
        <w:numPr>
          <w:ilvl w:val="0"/>
          <w:numId w:val="9"/>
        </w:numPr>
        <w:autoSpaceDE/>
        <w:autoSpaceDN/>
        <w:contextualSpacing/>
        <w:jc w:val="both"/>
        <w:rPr>
          <w:rFonts w:eastAsia="Times New Roman" w:cstheme="minorHAnsi"/>
          <w:b/>
          <w:bCs/>
        </w:rPr>
      </w:pPr>
      <w:r w:rsidRPr="007750F4">
        <w:rPr>
          <w:rFonts w:eastAsia="Times New Roman" w:cstheme="minorHAnsi"/>
          <w:b/>
          <w:bCs/>
        </w:rPr>
        <w:t>FORMATO F3 Inversión CC</w:t>
      </w:r>
    </w:p>
    <w:p w14:paraId="193B315B" w14:textId="77777777" w:rsidR="004D3447" w:rsidRDefault="004D3447" w:rsidP="004D3447">
      <w:pPr>
        <w:pStyle w:val="Prrafodelista"/>
        <w:jc w:val="both"/>
        <w:rPr>
          <w:rFonts w:eastAsia="Times New Roman" w:cstheme="minorHAnsi"/>
        </w:rPr>
      </w:pPr>
      <w:r w:rsidRPr="003A2384">
        <w:rPr>
          <w:rFonts w:eastAsia="Times New Roman" w:cstheme="minorHAnsi"/>
        </w:rPr>
        <w:t>CALCULO DEL SALDO COMPONENTE CC AL FINAL DE LA FASE DE INVERSION</w:t>
      </w:r>
    </w:p>
    <w:p w14:paraId="0EE12722" w14:textId="77777777" w:rsidR="004D3447" w:rsidRDefault="004D3447" w:rsidP="004D3447">
      <w:pPr>
        <w:pStyle w:val="Prrafodelista"/>
        <w:jc w:val="both"/>
        <w:rPr>
          <w:rFonts w:eastAsia="Times New Roman" w:cstheme="minorHAnsi"/>
        </w:rPr>
      </w:pPr>
    </w:p>
    <w:p w14:paraId="6EA70A3B" w14:textId="77777777" w:rsidR="004D3447" w:rsidRDefault="004D3447" w:rsidP="004D3447">
      <w:pPr>
        <w:pStyle w:val="Prrafodelista"/>
        <w:jc w:val="both"/>
        <w:rPr>
          <w:rFonts w:eastAsia="Times New Roman" w:cstheme="minorHAnsi"/>
        </w:rPr>
      </w:pPr>
      <w:r>
        <w:rPr>
          <w:rFonts w:eastAsia="Times New Roman" w:cstheme="minorHAnsi"/>
        </w:rPr>
        <w:t>En este formato el licitante deberá introducir la tasa anual real de interés anual que utilizará para el componente de CAPITAL DE CRÉDITO de su propuesta.</w:t>
      </w:r>
    </w:p>
    <w:p w14:paraId="19407332" w14:textId="77777777" w:rsidR="004D3447" w:rsidRPr="00E728F8" w:rsidRDefault="004D3447" w:rsidP="004D3447">
      <w:pPr>
        <w:ind w:firstLine="708"/>
        <w:jc w:val="both"/>
        <w:rPr>
          <w:rFonts w:eastAsia="Times New Roman" w:cstheme="minorHAnsi"/>
        </w:rPr>
      </w:pPr>
      <w:r w:rsidRPr="00E728F8">
        <w:rPr>
          <w:rFonts w:eastAsia="Times New Roman" w:cstheme="minorHAnsi"/>
        </w:rPr>
        <w:t>El resto del formato se calcula de forma automática.</w:t>
      </w:r>
    </w:p>
    <w:p w14:paraId="588FFF15" w14:textId="77777777" w:rsidR="004D3447" w:rsidRDefault="004D3447" w:rsidP="004D3447">
      <w:pPr>
        <w:pStyle w:val="Prrafodelista"/>
        <w:jc w:val="both"/>
        <w:rPr>
          <w:rFonts w:eastAsia="Times New Roman" w:cstheme="minorHAnsi"/>
        </w:rPr>
      </w:pPr>
    </w:p>
    <w:p w14:paraId="2739B221" w14:textId="77777777" w:rsidR="004D3447" w:rsidRDefault="004D3447" w:rsidP="004D3447">
      <w:pPr>
        <w:pStyle w:val="Prrafodelista"/>
        <w:ind w:left="1440"/>
        <w:jc w:val="both"/>
        <w:rPr>
          <w:rFonts w:eastAsia="Times New Roman" w:cstheme="minorHAnsi"/>
        </w:rPr>
      </w:pPr>
    </w:p>
    <w:p w14:paraId="6B736C3C" w14:textId="77777777" w:rsidR="004D3447" w:rsidRPr="00604902" w:rsidRDefault="004D3447" w:rsidP="004D3447">
      <w:pPr>
        <w:pStyle w:val="Prrafodelista"/>
        <w:widowControl/>
        <w:numPr>
          <w:ilvl w:val="0"/>
          <w:numId w:val="9"/>
        </w:numPr>
        <w:autoSpaceDE/>
        <w:autoSpaceDN/>
        <w:contextualSpacing/>
        <w:jc w:val="both"/>
        <w:rPr>
          <w:rFonts w:eastAsia="Times New Roman" w:cstheme="minorHAnsi"/>
          <w:b/>
          <w:bCs/>
        </w:rPr>
      </w:pPr>
      <w:r w:rsidRPr="00604902">
        <w:rPr>
          <w:rFonts w:eastAsia="Times New Roman" w:cstheme="minorHAnsi"/>
          <w:b/>
          <w:bCs/>
        </w:rPr>
        <w:t xml:space="preserve">FORMATO F4 Inversión CR </w:t>
      </w:r>
    </w:p>
    <w:p w14:paraId="460C283E" w14:textId="77777777" w:rsidR="004D3447" w:rsidRDefault="004D3447" w:rsidP="004D3447">
      <w:pPr>
        <w:pStyle w:val="Prrafodelista"/>
        <w:jc w:val="both"/>
        <w:rPr>
          <w:rFonts w:eastAsia="Times New Roman" w:cstheme="minorHAnsi"/>
        </w:rPr>
      </w:pPr>
      <w:r w:rsidRPr="0001606B">
        <w:rPr>
          <w:rFonts w:eastAsia="Times New Roman" w:cstheme="minorHAnsi"/>
        </w:rPr>
        <w:t>CALCULO DEL SALDO COMPONENTE CR AL FINAL DE LA FASE DE INVERSION</w:t>
      </w:r>
      <w:r>
        <w:rPr>
          <w:rFonts w:eastAsia="Times New Roman" w:cstheme="minorHAnsi"/>
        </w:rPr>
        <w:t xml:space="preserve">. </w:t>
      </w:r>
    </w:p>
    <w:p w14:paraId="5B70A278" w14:textId="77777777" w:rsidR="004D3447" w:rsidRDefault="004D3447" w:rsidP="004D3447">
      <w:pPr>
        <w:pStyle w:val="Prrafodelista"/>
        <w:jc w:val="both"/>
        <w:rPr>
          <w:rFonts w:eastAsia="Times New Roman" w:cstheme="minorHAnsi"/>
        </w:rPr>
      </w:pPr>
    </w:p>
    <w:p w14:paraId="0B15CE88" w14:textId="77777777" w:rsidR="004D3447" w:rsidRDefault="004D3447" w:rsidP="004D3447">
      <w:pPr>
        <w:pStyle w:val="Prrafodelista"/>
        <w:jc w:val="both"/>
        <w:rPr>
          <w:rFonts w:eastAsia="Times New Roman" w:cstheme="minorHAnsi"/>
        </w:rPr>
      </w:pPr>
      <w:r>
        <w:rPr>
          <w:rFonts w:eastAsia="Times New Roman" w:cstheme="minorHAnsi"/>
        </w:rPr>
        <w:lastRenderedPageBreak/>
        <w:t>En este formato el licitante deberá introducir la tasa anual real de interés anual que utilizará para el componente de CAPITAL DE RIEGO de su propuesta.</w:t>
      </w:r>
    </w:p>
    <w:p w14:paraId="5EA0F153" w14:textId="77777777" w:rsidR="004D3447" w:rsidRPr="00E728F8" w:rsidRDefault="004D3447" w:rsidP="004D3447">
      <w:pPr>
        <w:ind w:firstLine="708"/>
        <w:jc w:val="both"/>
        <w:rPr>
          <w:rFonts w:eastAsia="Times New Roman" w:cstheme="minorHAnsi"/>
        </w:rPr>
      </w:pPr>
      <w:r w:rsidRPr="00E728F8">
        <w:rPr>
          <w:rFonts w:eastAsia="Times New Roman" w:cstheme="minorHAnsi"/>
        </w:rPr>
        <w:t>El resto del formato se calcula de forma automática.</w:t>
      </w:r>
    </w:p>
    <w:p w14:paraId="5F56E6A6" w14:textId="77777777" w:rsidR="004D3447" w:rsidRDefault="004D3447" w:rsidP="004D3447">
      <w:pPr>
        <w:pStyle w:val="Prrafodelista"/>
        <w:jc w:val="both"/>
        <w:rPr>
          <w:rFonts w:eastAsia="Times New Roman" w:cstheme="minorHAnsi"/>
        </w:rPr>
      </w:pPr>
    </w:p>
    <w:p w14:paraId="23DB64EB" w14:textId="77777777" w:rsidR="004D3447" w:rsidRDefault="004D3447" w:rsidP="004D3447">
      <w:pPr>
        <w:pStyle w:val="Prrafodelista"/>
        <w:jc w:val="both"/>
        <w:rPr>
          <w:rFonts w:eastAsia="Times New Roman" w:cstheme="minorHAnsi"/>
        </w:rPr>
      </w:pPr>
    </w:p>
    <w:p w14:paraId="32BB5374" w14:textId="77777777" w:rsidR="004D3447" w:rsidRPr="00604902" w:rsidRDefault="004D3447" w:rsidP="004D3447">
      <w:pPr>
        <w:pStyle w:val="Prrafodelista"/>
        <w:widowControl/>
        <w:numPr>
          <w:ilvl w:val="0"/>
          <w:numId w:val="9"/>
        </w:numPr>
        <w:autoSpaceDE/>
        <w:autoSpaceDN/>
        <w:contextualSpacing/>
        <w:jc w:val="both"/>
        <w:rPr>
          <w:rFonts w:eastAsia="Times New Roman" w:cstheme="minorHAnsi"/>
          <w:b/>
          <w:bCs/>
        </w:rPr>
      </w:pPr>
      <w:r w:rsidRPr="00604902">
        <w:rPr>
          <w:rFonts w:eastAsia="Times New Roman" w:cstheme="minorHAnsi"/>
          <w:b/>
          <w:bCs/>
        </w:rPr>
        <w:t>FORMATO F5 Operación</w:t>
      </w:r>
    </w:p>
    <w:p w14:paraId="577D58F0" w14:textId="77777777" w:rsidR="004D3447" w:rsidRDefault="004D3447" w:rsidP="004D3447">
      <w:pPr>
        <w:ind w:left="708"/>
        <w:jc w:val="both"/>
        <w:rPr>
          <w:rFonts w:eastAsia="Times New Roman" w:cstheme="minorHAnsi"/>
        </w:rPr>
      </w:pPr>
      <w:r w:rsidRPr="00266BDE">
        <w:rPr>
          <w:rFonts w:eastAsia="Times New Roman" w:cstheme="minorHAnsi"/>
        </w:rPr>
        <w:t>PROPUESTA DE OPERACIÓN Y MANTENIMIENTO DEL SISTEMA DE RECAUDOMONTO PAGO MENSUAL:</w:t>
      </w:r>
    </w:p>
    <w:p w14:paraId="7EC9DA2E" w14:textId="77777777" w:rsidR="004D3447" w:rsidRDefault="004D3447" w:rsidP="004D3447">
      <w:pPr>
        <w:ind w:left="708"/>
        <w:jc w:val="both"/>
        <w:rPr>
          <w:rFonts w:eastAsia="Times New Roman" w:cstheme="minorHAnsi"/>
        </w:rPr>
      </w:pPr>
    </w:p>
    <w:p w14:paraId="20C4259A" w14:textId="77777777" w:rsidR="004D3447" w:rsidRDefault="004D3447" w:rsidP="004D3447">
      <w:pPr>
        <w:pStyle w:val="Prrafodelista"/>
        <w:jc w:val="both"/>
        <w:rPr>
          <w:rFonts w:eastAsia="Times New Roman" w:cstheme="minorHAnsi"/>
        </w:rPr>
      </w:pPr>
      <w:r w:rsidRPr="00830178">
        <w:rPr>
          <w:rFonts w:eastAsia="Times New Roman" w:cstheme="minorHAnsi"/>
        </w:rPr>
        <w:t xml:space="preserve">En este formato se debe de ingresar la propuesta de económica de la </w:t>
      </w:r>
      <w:r>
        <w:rPr>
          <w:rFonts w:eastAsia="Times New Roman" w:cstheme="minorHAnsi"/>
        </w:rPr>
        <w:t>ETAPA DE OPERACIÓN Y MANTENIIENTO DEL SISTEMA DE RECAUDO.</w:t>
      </w:r>
    </w:p>
    <w:p w14:paraId="1FE34769" w14:textId="77777777" w:rsidR="004D3447" w:rsidRDefault="004D3447" w:rsidP="004D3447">
      <w:pPr>
        <w:pStyle w:val="Prrafodelista"/>
        <w:jc w:val="both"/>
        <w:rPr>
          <w:rFonts w:eastAsia="Times New Roman" w:cstheme="minorHAnsi"/>
        </w:rPr>
      </w:pPr>
    </w:p>
    <w:p w14:paraId="6D373F0A" w14:textId="77777777" w:rsidR="004D3447" w:rsidRDefault="004D3447" w:rsidP="004D3447">
      <w:pPr>
        <w:pStyle w:val="Prrafodelista"/>
        <w:jc w:val="both"/>
        <w:rPr>
          <w:rFonts w:eastAsia="Times New Roman" w:cstheme="minorHAnsi"/>
        </w:rPr>
      </w:pPr>
      <w:r>
        <w:rPr>
          <w:rFonts w:eastAsia="Times New Roman" w:cstheme="minorHAnsi"/>
        </w:rPr>
        <w:t>El LICITANTE deberá integrar su monto mensual propuesto para cada una de las 6 partidas en pesos mexicanos constantes.</w:t>
      </w:r>
    </w:p>
    <w:p w14:paraId="7B7A4FCD" w14:textId="77777777" w:rsidR="004D3447" w:rsidRPr="00830178" w:rsidRDefault="004D3447" w:rsidP="004D3447">
      <w:pPr>
        <w:pStyle w:val="Prrafodelista"/>
        <w:jc w:val="both"/>
        <w:rPr>
          <w:rFonts w:eastAsia="Times New Roman" w:cstheme="minorHAnsi"/>
        </w:rPr>
      </w:pPr>
    </w:p>
    <w:p w14:paraId="1E545E57" w14:textId="77777777" w:rsidR="004D3447" w:rsidRDefault="004D3447" w:rsidP="004D3447">
      <w:pPr>
        <w:pStyle w:val="Prrafodelista"/>
        <w:jc w:val="both"/>
        <w:rPr>
          <w:rFonts w:eastAsia="Times New Roman" w:cstheme="minorHAnsi"/>
        </w:rPr>
      </w:pPr>
    </w:p>
    <w:p w14:paraId="25B3F49E" w14:textId="77777777" w:rsidR="004D3447" w:rsidRDefault="004D3447" w:rsidP="004D3447">
      <w:pPr>
        <w:ind w:left="708"/>
        <w:jc w:val="both"/>
        <w:rPr>
          <w:rFonts w:eastAsia="Times New Roman" w:cstheme="minorHAnsi"/>
        </w:rPr>
      </w:pPr>
    </w:p>
    <w:p w14:paraId="03BC100B" w14:textId="77777777" w:rsidR="004D3447" w:rsidRPr="00AF5102" w:rsidRDefault="004D3447" w:rsidP="004D3447">
      <w:pPr>
        <w:pStyle w:val="Prrafodelista"/>
        <w:rPr>
          <w:rFonts w:eastAsia="Times New Roman" w:cstheme="minorHAnsi"/>
        </w:rPr>
      </w:pPr>
    </w:p>
    <w:p w14:paraId="60C023C7" w14:textId="77777777" w:rsidR="004D3447" w:rsidRPr="00604902" w:rsidRDefault="004D3447" w:rsidP="004D3447">
      <w:pPr>
        <w:pStyle w:val="Prrafodelista"/>
        <w:widowControl/>
        <w:numPr>
          <w:ilvl w:val="0"/>
          <w:numId w:val="9"/>
        </w:numPr>
        <w:autoSpaceDE/>
        <w:autoSpaceDN/>
        <w:contextualSpacing/>
        <w:jc w:val="both"/>
        <w:rPr>
          <w:rFonts w:eastAsia="Times New Roman" w:cstheme="minorHAnsi"/>
          <w:b/>
          <w:bCs/>
        </w:rPr>
      </w:pPr>
      <w:r w:rsidRPr="00604902">
        <w:rPr>
          <w:rFonts w:eastAsia="Times New Roman" w:cstheme="minorHAnsi"/>
          <w:b/>
          <w:bCs/>
        </w:rPr>
        <w:t>FORMATO F6 Flujo</w:t>
      </w:r>
    </w:p>
    <w:p w14:paraId="46296275" w14:textId="77777777" w:rsidR="004D3447" w:rsidRDefault="004D3447" w:rsidP="004D3447">
      <w:pPr>
        <w:ind w:firstLine="708"/>
        <w:jc w:val="both"/>
        <w:rPr>
          <w:rFonts w:eastAsia="Times New Roman" w:cstheme="minorHAnsi"/>
        </w:rPr>
      </w:pPr>
      <w:r w:rsidRPr="008C5DD2">
        <w:rPr>
          <w:rFonts w:eastAsia="Times New Roman" w:cstheme="minorHAnsi"/>
        </w:rPr>
        <w:t>FLUJO GENERAL DEL PROYECTO</w:t>
      </w:r>
    </w:p>
    <w:p w14:paraId="3CB30230" w14:textId="77777777" w:rsidR="004D3447" w:rsidRDefault="004D3447" w:rsidP="004D3447">
      <w:pPr>
        <w:ind w:firstLine="708"/>
        <w:jc w:val="both"/>
        <w:rPr>
          <w:rFonts w:eastAsia="Times New Roman" w:cstheme="minorHAnsi"/>
        </w:rPr>
      </w:pPr>
    </w:p>
    <w:p w14:paraId="3A67C38E" w14:textId="77777777" w:rsidR="004D3447" w:rsidRDefault="004D3447" w:rsidP="004D3447">
      <w:pPr>
        <w:ind w:left="708"/>
        <w:jc w:val="both"/>
        <w:rPr>
          <w:rFonts w:eastAsia="Times New Roman" w:cstheme="minorHAnsi"/>
        </w:rPr>
      </w:pPr>
      <w:r>
        <w:rPr>
          <w:rFonts w:eastAsia="Times New Roman" w:cstheme="minorHAnsi"/>
        </w:rPr>
        <w:t>En este formato el LICITANTE debe realizar su propuesta de Pago Anual propuesto. Este pago es la totalidad del ingreso que el LICITANTE obtendrá e incluye el PAGO DE RECUPERACIÓN DE INVERSIÓN y la CONTRAPRESTACIÓN.</w:t>
      </w:r>
    </w:p>
    <w:p w14:paraId="39C5E971" w14:textId="77777777" w:rsidR="004D3447" w:rsidRDefault="004D3447" w:rsidP="004D3447">
      <w:pPr>
        <w:ind w:left="708"/>
        <w:jc w:val="both"/>
        <w:rPr>
          <w:rFonts w:eastAsia="Times New Roman" w:cstheme="minorHAnsi"/>
        </w:rPr>
      </w:pPr>
    </w:p>
    <w:p w14:paraId="78995922" w14:textId="77777777" w:rsidR="004D3447" w:rsidRDefault="004D3447" w:rsidP="004D3447">
      <w:pPr>
        <w:ind w:left="708"/>
        <w:jc w:val="both"/>
        <w:rPr>
          <w:rFonts w:eastAsia="Times New Roman" w:cstheme="minorHAnsi"/>
        </w:rPr>
      </w:pPr>
      <w:r>
        <w:rPr>
          <w:rFonts w:eastAsia="Times New Roman" w:cstheme="minorHAnsi"/>
        </w:rPr>
        <w:t>Se deberá presentar en pesos mexicanos constantes.</w:t>
      </w:r>
    </w:p>
    <w:p w14:paraId="2DFD5953" w14:textId="77777777" w:rsidR="004D3447" w:rsidRDefault="004D3447" w:rsidP="004D3447">
      <w:pPr>
        <w:ind w:left="708"/>
        <w:jc w:val="both"/>
        <w:rPr>
          <w:rFonts w:eastAsia="Times New Roman" w:cstheme="minorHAnsi"/>
        </w:rPr>
      </w:pPr>
    </w:p>
    <w:p w14:paraId="6B589540" w14:textId="77777777" w:rsidR="004D3447" w:rsidRDefault="004D3447" w:rsidP="004D3447">
      <w:pPr>
        <w:ind w:left="708"/>
        <w:jc w:val="both"/>
        <w:rPr>
          <w:rFonts w:eastAsia="Times New Roman" w:cstheme="minorHAnsi"/>
        </w:rPr>
      </w:pPr>
      <w:r>
        <w:rPr>
          <w:rFonts w:eastAsia="Times New Roman" w:cstheme="minorHAnsi"/>
        </w:rPr>
        <w:t>El formato calcula con Pago Anual Propuesto el monto a amortizar de CAPITAL, haciendo prelación a cubrir los Intereses y la CONTRAPRESTACION.</w:t>
      </w:r>
    </w:p>
    <w:p w14:paraId="406298C2" w14:textId="77777777" w:rsidR="004D3447" w:rsidRDefault="004D3447" w:rsidP="004D3447">
      <w:pPr>
        <w:ind w:left="708"/>
        <w:jc w:val="both"/>
        <w:rPr>
          <w:rFonts w:eastAsia="Times New Roman" w:cstheme="minorHAnsi"/>
        </w:rPr>
      </w:pPr>
    </w:p>
    <w:p w14:paraId="218B2285" w14:textId="5BEE8767" w:rsidR="004D3447" w:rsidRDefault="004D3447" w:rsidP="004D3447">
      <w:pPr>
        <w:ind w:left="708"/>
        <w:jc w:val="both"/>
        <w:rPr>
          <w:rFonts w:eastAsia="Times New Roman" w:cstheme="minorHAnsi"/>
        </w:rPr>
      </w:pPr>
      <w:r>
        <w:rPr>
          <w:rFonts w:eastAsia="Times New Roman" w:cstheme="minorHAnsi"/>
        </w:rPr>
        <w:t xml:space="preserve">Así mismo </w:t>
      </w:r>
      <w:r w:rsidR="005519C6">
        <w:rPr>
          <w:rFonts w:eastAsia="Times New Roman" w:cstheme="minorHAnsi"/>
        </w:rPr>
        <w:t xml:space="preserve">el formato </w:t>
      </w:r>
      <w:r>
        <w:rPr>
          <w:rFonts w:eastAsia="Times New Roman" w:cstheme="minorHAnsi"/>
        </w:rPr>
        <w:t xml:space="preserve">estima la cantidad de pagos que será necesaria para terminar de amortizar el CAPITAL invertido. </w:t>
      </w:r>
    </w:p>
    <w:p w14:paraId="71B80C33" w14:textId="77777777" w:rsidR="004D3447" w:rsidRDefault="004D3447" w:rsidP="004D3447">
      <w:pPr>
        <w:ind w:firstLine="708"/>
        <w:jc w:val="both"/>
        <w:rPr>
          <w:rFonts w:eastAsia="Times New Roman" w:cstheme="minorHAnsi"/>
        </w:rPr>
      </w:pPr>
    </w:p>
    <w:p w14:paraId="3CB8F019" w14:textId="77777777" w:rsidR="004D3447" w:rsidRDefault="004D3447" w:rsidP="004D3447">
      <w:pPr>
        <w:ind w:firstLine="708"/>
        <w:jc w:val="both"/>
        <w:rPr>
          <w:rFonts w:eastAsia="Times New Roman" w:cstheme="minorHAnsi"/>
        </w:rPr>
      </w:pPr>
    </w:p>
    <w:p w14:paraId="1DDFB465" w14:textId="77777777" w:rsidR="004D3447" w:rsidRPr="008C5DD2" w:rsidRDefault="004D3447" w:rsidP="004D3447">
      <w:pPr>
        <w:ind w:firstLine="708"/>
        <w:jc w:val="both"/>
        <w:rPr>
          <w:rFonts w:eastAsia="Times New Roman" w:cstheme="minorHAnsi"/>
        </w:rPr>
      </w:pPr>
      <w:r w:rsidRPr="008C5DD2">
        <w:rPr>
          <w:rFonts w:eastAsia="Times New Roman" w:cstheme="minorHAnsi"/>
        </w:rPr>
        <w:t>Este formato NO deberá utilizarse en el procedimiento de licitación.</w:t>
      </w:r>
    </w:p>
    <w:p w14:paraId="2A183AD8" w14:textId="77777777" w:rsidR="004D3447" w:rsidRDefault="004D3447" w:rsidP="004D3447">
      <w:pPr>
        <w:pStyle w:val="Prrafodelista"/>
        <w:widowControl/>
        <w:numPr>
          <w:ilvl w:val="1"/>
          <w:numId w:val="9"/>
        </w:numPr>
        <w:autoSpaceDE/>
        <w:autoSpaceDN/>
        <w:contextualSpacing/>
        <w:jc w:val="both"/>
        <w:rPr>
          <w:rFonts w:eastAsia="Times New Roman" w:cstheme="minorHAnsi"/>
        </w:rPr>
      </w:pPr>
      <w:r>
        <w:rPr>
          <w:rFonts w:eastAsia="Times New Roman" w:cstheme="minorHAnsi"/>
        </w:rPr>
        <w:t xml:space="preserve">Por la naturaleza de precios unitarios de este procedimiento es necesario calcular el componente de pago por la Rehabilitación Inicial (CRI), una vez concluidos los trabajos de dicha etapa, utilizando los montos efectivamente ejecutados, estimados y autorizados para cada mes de la etapa de Rehabilitación Inicial. </w:t>
      </w:r>
    </w:p>
    <w:p w14:paraId="7E963420" w14:textId="77777777" w:rsidR="004D3447" w:rsidRDefault="004D3447" w:rsidP="004D3447">
      <w:pPr>
        <w:pStyle w:val="Prrafodelista"/>
        <w:widowControl/>
        <w:numPr>
          <w:ilvl w:val="1"/>
          <w:numId w:val="9"/>
        </w:numPr>
        <w:autoSpaceDE/>
        <w:autoSpaceDN/>
        <w:contextualSpacing/>
        <w:jc w:val="both"/>
        <w:rPr>
          <w:rFonts w:eastAsia="Times New Roman" w:cstheme="minorHAnsi"/>
        </w:rPr>
      </w:pPr>
      <w:r>
        <w:rPr>
          <w:rFonts w:eastAsia="Times New Roman" w:cstheme="minorHAnsi"/>
        </w:rPr>
        <w:lastRenderedPageBreak/>
        <w:t>En el formato 6 en la ZONA DE CAPTURA, se capturan lo montos reales que se hayan estimado en cada uno de los meses de la Etapa de Rehabilitación Inicial, así como los pagos reales recibidos como parte de la Fase 1 del mecanismo de pagos.</w:t>
      </w:r>
    </w:p>
    <w:p w14:paraId="635AB0A6" w14:textId="77777777" w:rsidR="004D3447" w:rsidRDefault="004D3447" w:rsidP="004D3447">
      <w:pPr>
        <w:pStyle w:val="Prrafodelista"/>
        <w:widowControl/>
        <w:numPr>
          <w:ilvl w:val="1"/>
          <w:numId w:val="9"/>
        </w:numPr>
        <w:autoSpaceDE/>
        <w:autoSpaceDN/>
        <w:contextualSpacing/>
        <w:jc w:val="both"/>
        <w:rPr>
          <w:rFonts w:eastAsia="Times New Roman" w:cstheme="minorHAnsi"/>
        </w:rPr>
      </w:pPr>
      <w:r>
        <w:rPr>
          <w:rFonts w:eastAsia="Times New Roman" w:cstheme="minorHAnsi"/>
        </w:rPr>
        <w:t>El formato arroja el monto REAL del CRI que será pagado al contratista en la Fase 2 de pagos.</w:t>
      </w:r>
    </w:p>
    <w:p w14:paraId="2937C86B" w14:textId="77777777" w:rsidR="004D3447" w:rsidRDefault="004D3447" w:rsidP="004D3447">
      <w:pPr>
        <w:pStyle w:val="Prrafodelista"/>
        <w:ind w:left="1440"/>
        <w:jc w:val="both"/>
        <w:rPr>
          <w:rFonts w:eastAsia="Times New Roman" w:cstheme="minorHAnsi"/>
        </w:rPr>
      </w:pPr>
    </w:p>
    <w:p w14:paraId="5C106ADD" w14:textId="77777777" w:rsidR="004D3447" w:rsidRPr="00604902" w:rsidRDefault="004D3447" w:rsidP="004D3447">
      <w:pPr>
        <w:pStyle w:val="Prrafodelista"/>
        <w:widowControl/>
        <w:numPr>
          <w:ilvl w:val="0"/>
          <w:numId w:val="9"/>
        </w:numPr>
        <w:autoSpaceDE/>
        <w:autoSpaceDN/>
        <w:contextualSpacing/>
        <w:jc w:val="both"/>
        <w:rPr>
          <w:rFonts w:eastAsia="Times New Roman" w:cstheme="minorHAnsi"/>
          <w:b/>
          <w:bCs/>
        </w:rPr>
      </w:pPr>
      <w:r w:rsidRPr="00604902">
        <w:rPr>
          <w:rFonts w:eastAsia="Times New Roman" w:cstheme="minorHAnsi"/>
          <w:b/>
          <w:bCs/>
        </w:rPr>
        <w:t>FORMATO F7 Resumen Oferta</w:t>
      </w:r>
    </w:p>
    <w:p w14:paraId="7CE090C0" w14:textId="77777777" w:rsidR="004D3447" w:rsidRDefault="004D3447" w:rsidP="004D3447">
      <w:pPr>
        <w:pStyle w:val="Prrafodelista"/>
        <w:jc w:val="both"/>
        <w:rPr>
          <w:rFonts w:eastAsia="Times New Roman" w:cstheme="minorHAnsi"/>
        </w:rPr>
      </w:pPr>
      <w:r>
        <w:rPr>
          <w:rFonts w:eastAsia="Times New Roman" w:cstheme="minorHAnsi"/>
        </w:rPr>
        <w:t>RESUMEN DE LA OFERTA</w:t>
      </w:r>
    </w:p>
    <w:p w14:paraId="4E1E083D" w14:textId="77777777" w:rsidR="004D3447" w:rsidRDefault="004D3447" w:rsidP="004D3447">
      <w:pPr>
        <w:pStyle w:val="Prrafodelista"/>
        <w:jc w:val="both"/>
        <w:rPr>
          <w:rFonts w:eastAsia="Times New Roman" w:cstheme="minorHAnsi"/>
        </w:rPr>
      </w:pPr>
    </w:p>
    <w:p w14:paraId="712EFAFA" w14:textId="77777777" w:rsidR="004D3447" w:rsidRPr="002F25A6" w:rsidRDefault="004D3447" w:rsidP="004D3447">
      <w:pPr>
        <w:pStyle w:val="Prrafodelista"/>
        <w:ind w:left="720"/>
        <w:jc w:val="both"/>
        <w:rPr>
          <w:rFonts w:eastAsia="Times New Roman" w:cstheme="minorHAnsi"/>
        </w:rPr>
      </w:pPr>
      <w:r>
        <w:rPr>
          <w:rFonts w:eastAsia="Times New Roman" w:cstheme="minorHAnsi"/>
        </w:rPr>
        <w:t>Este formato totaliza valores de los costos totales de la diferentes Etapas, monto de financiamiento, así como del PERIODO DE INVERSIÓN y del PERIODO DE RECUPERACIÓN.</w:t>
      </w:r>
    </w:p>
    <w:p w14:paraId="5436EBA1" w14:textId="77777777" w:rsidR="0070060D" w:rsidRDefault="0070060D">
      <w:pPr>
        <w:pBdr>
          <w:top w:val="nil"/>
          <w:left w:val="nil"/>
          <w:bottom w:val="nil"/>
          <w:right w:val="nil"/>
          <w:between w:val="nil"/>
        </w:pBdr>
        <w:tabs>
          <w:tab w:val="left" w:pos="1403"/>
        </w:tabs>
        <w:jc w:val="both"/>
        <w:rPr>
          <w:color w:val="000000"/>
        </w:rPr>
      </w:pPr>
    </w:p>
    <w:p w14:paraId="76E81EAA" w14:textId="77777777" w:rsidR="0070060D" w:rsidRDefault="0070060D">
      <w:pPr>
        <w:pBdr>
          <w:top w:val="nil"/>
          <w:left w:val="nil"/>
          <w:bottom w:val="nil"/>
          <w:right w:val="nil"/>
          <w:between w:val="nil"/>
        </w:pBdr>
        <w:tabs>
          <w:tab w:val="left" w:pos="1403"/>
        </w:tabs>
        <w:jc w:val="both"/>
        <w:rPr>
          <w:color w:val="000000"/>
        </w:rPr>
      </w:pPr>
    </w:p>
    <w:p w14:paraId="48708A2B" w14:textId="77777777" w:rsidR="0070060D" w:rsidRDefault="0070060D">
      <w:pPr>
        <w:pBdr>
          <w:top w:val="nil"/>
          <w:left w:val="nil"/>
          <w:bottom w:val="nil"/>
          <w:right w:val="nil"/>
          <w:between w:val="nil"/>
        </w:pBdr>
        <w:tabs>
          <w:tab w:val="left" w:pos="1403"/>
        </w:tabs>
        <w:jc w:val="both"/>
        <w:rPr>
          <w:color w:val="000000"/>
        </w:rPr>
      </w:pPr>
    </w:p>
    <w:p w14:paraId="00133C5D" w14:textId="2D2C8FEF" w:rsidR="00967445" w:rsidRDefault="00967445">
      <w:pPr>
        <w:pBdr>
          <w:top w:val="nil"/>
          <w:left w:val="nil"/>
          <w:bottom w:val="nil"/>
          <w:right w:val="nil"/>
          <w:between w:val="nil"/>
        </w:pBdr>
        <w:jc w:val="both"/>
      </w:pPr>
    </w:p>
    <w:sectPr w:rsidR="00967445" w:rsidSect="0084485F">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BFA6" w14:textId="77777777" w:rsidR="00BC1E60" w:rsidRDefault="005A2068">
      <w:r>
        <w:separator/>
      </w:r>
    </w:p>
  </w:endnote>
  <w:endnote w:type="continuationSeparator" w:id="0">
    <w:p w14:paraId="3279EB7A" w14:textId="77777777" w:rsidR="00BC1E60" w:rsidRDefault="005A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72C5" w14:textId="77777777" w:rsidR="00967445" w:rsidRDefault="0096744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CFE4" w14:textId="77777777" w:rsidR="00967445" w:rsidRDefault="00967445">
    <w:pPr>
      <w:jc w:val="both"/>
      <w:rPr>
        <w:sz w:val="18"/>
        <w:szCs w:val="18"/>
      </w:rPr>
    </w:pPr>
  </w:p>
  <w:p w14:paraId="2EB3217D" w14:textId="7F50548C" w:rsidR="00967445" w:rsidRDefault="003C3587">
    <w:pPr>
      <w:jc w:val="both"/>
      <w:rPr>
        <w:sz w:val="18"/>
        <w:szCs w:val="18"/>
      </w:rPr>
    </w:pPr>
    <w:r>
      <w:rPr>
        <w:sz w:val="18"/>
        <w:szCs w:val="18"/>
      </w:rPr>
      <w:t>Instructivo de llenado</w:t>
    </w:r>
    <w:r w:rsidR="003B468B">
      <w:rPr>
        <w:sz w:val="18"/>
        <w:szCs w:val="18"/>
      </w:rPr>
      <w:t xml:space="preserve"> del</w:t>
    </w:r>
    <w:r>
      <w:rPr>
        <w:sz w:val="18"/>
        <w:szCs w:val="18"/>
      </w:rPr>
      <w:t xml:space="preserve"> Anexo 8 Modelo Financiero de Licitación</w:t>
    </w:r>
    <w:r w:rsidR="005A2068">
      <w:rPr>
        <w:sz w:val="18"/>
        <w:szCs w:val="18"/>
      </w:rPr>
      <w:t xml:space="preserve"> de las Bases de licitación pública nacional No. LPN-02/2022-CEAP-SITEUR-L4 para la adjudicación de contrato de asociación público privada en modalidad de coinversión para el PROYECTO denominado “Modelo Integral de Movilidad de la Zona Sur del Área Metropolitana de Guadalajara (línea 4)” </w:t>
    </w:r>
  </w:p>
  <w:p w14:paraId="29189313" w14:textId="77777777" w:rsidR="00967445" w:rsidRDefault="00967445">
    <w:pPr>
      <w:jc w:val="both"/>
      <w:rPr>
        <w:sz w:val="18"/>
        <w:szCs w:val="18"/>
      </w:rPr>
    </w:pPr>
  </w:p>
  <w:p w14:paraId="2ECF1180" w14:textId="77777777" w:rsidR="00967445" w:rsidRDefault="005A2068">
    <w:pPr>
      <w:pBdr>
        <w:top w:val="nil"/>
        <w:left w:val="nil"/>
        <w:bottom w:val="nil"/>
        <w:right w:val="nil"/>
        <w:between w:val="nil"/>
      </w:pBdr>
      <w:tabs>
        <w:tab w:val="center" w:pos="4419"/>
        <w:tab w:val="right" w:pos="8838"/>
      </w:tabs>
      <w:jc w:val="right"/>
      <w:rPr>
        <w:color w:val="000000"/>
      </w:rPr>
    </w:pPr>
    <w:r>
      <w:rPr>
        <w:b/>
        <w:color w:val="000000"/>
      </w:rPr>
      <w:t xml:space="preserve"> </w:t>
    </w:r>
    <w:r>
      <w:rPr>
        <w:b/>
        <w:color w:val="000000"/>
      </w:rPr>
      <w:tab/>
      <w:t xml:space="preserve"> </w:t>
    </w:r>
    <w:r>
      <w:rPr>
        <w:b/>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F12DD2">
      <w:rPr>
        <w:b/>
        <w:noProof/>
        <w:color w:val="000000"/>
        <w:sz w:val="18"/>
        <w:szCs w:val="18"/>
      </w:rPr>
      <w:t>1</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F12DD2">
      <w:rPr>
        <w:b/>
        <w:noProof/>
        <w:color w:val="000000"/>
        <w:sz w:val="18"/>
        <w:szCs w:val="18"/>
      </w:rPr>
      <w:t>2</w:t>
    </w:r>
    <w:r>
      <w:rPr>
        <w:b/>
        <w:color w:val="000000"/>
        <w:sz w:val="18"/>
        <w:szCs w:val="18"/>
      </w:rPr>
      <w:fldChar w:fldCharType="end"/>
    </w:r>
  </w:p>
  <w:p w14:paraId="58DF2DEC" w14:textId="77777777" w:rsidR="00967445" w:rsidRDefault="00967445">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9231" w14:textId="77777777" w:rsidR="00967445" w:rsidRDefault="0096744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6C1C" w14:textId="77777777" w:rsidR="00BC1E60" w:rsidRDefault="005A2068">
      <w:r>
        <w:separator/>
      </w:r>
    </w:p>
  </w:footnote>
  <w:footnote w:type="continuationSeparator" w:id="0">
    <w:p w14:paraId="49F70DDC" w14:textId="77777777" w:rsidR="00BC1E60" w:rsidRDefault="005A2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5B46" w14:textId="77777777" w:rsidR="00967445" w:rsidRDefault="00967445">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9B26" w14:textId="77777777" w:rsidR="00967445" w:rsidRDefault="005A2068">
    <w:pPr>
      <w:pBdr>
        <w:top w:val="nil"/>
        <w:left w:val="nil"/>
        <w:bottom w:val="nil"/>
        <w:right w:val="nil"/>
        <w:between w:val="nil"/>
      </w:pBdr>
      <w:tabs>
        <w:tab w:val="left" w:pos="1284"/>
        <w:tab w:val="center" w:pos="4560"/>
      </w:tabs>
      <w:jc w:val="center"/>
      <w:rPr>
        <w:b/>
        <w:color w:val="000000"/>
        <w:sz w:val="28"/>
        <w:szCs w:val="28"/>
      </w:rPr>
    </w:pPr>
    <w:r>
      <w:rPr>
        <w:rFonts w:ascii="Verdana" w:eastAsia="Verdana" w:hAnsi="Verdana" w:cs="Verdana"/>
        <w:noProof/>
        <w:color w:val="000000"/>
        <w:sz w:val="24"/>
        <w:szCs w:val="24"/>
      </w:rPr>
      <mc:AlternateContent>
        <mc:Choice Requires="wpg">
          <w:drawing>
            <wp:anchor distT="0" distB="0" distL="0" distR="0" simplePos="0" relativeHeight="251658240" behindDoc="1" locked="0" layoutInCell="1" hidden="0" allowOverlap="1" wp14:anchorId="19286707" wp14:editId="3E05440C">
              <wp:simplePos x="0" y="0"/>
              <wp:positionH relativeFrom="margin">
                <wp:align>center</wp:align>
              </wp:positionH>
              <wp:positionV relativeFrom="page">
                <wp:posOffset>822597</wp:posOffset>
              </wp:positionV>
              <wp:extent cx="6705600" cy="45719"/>
              <wp:effectExtent l="0" t="0" r="0" b="0"/>
              <wp:wrapNone/>
              <wp:docPr id="442" name=""/>
              <wp:cNvGraphicFramePr/>
              <a:graphic xmlns:a="http://schemas.openxmlformats.org/drawingml/2006/main">
                <a:graphicData uri="http://schemas.microsoft.com/office/word/2010/wordprocessingGroup">
                  <wpg:wgp>
                    <wpg:cNvGrpSpPr/>
                    <wpg:grpSpPr>
                      <a:xfrm>
                        <a:off x="0" y="0"/>
                        <a:ext cx="6705600" cy="45719"/>
                        <a:chOff x="1993200" y="3757141"/>
                        <a:chExt cx="6705600" cy="45719"/>
                      </a:xfrm>
                    </wpg:grpSpPr>
                    <wpg:grpSp>
                      <wpg:cNvPr id="1" name="Grupo 1"/>
                      <wpg:cNvGrpSpPr/>
                      <wpg:grpSpPr>
                        <a:xfrm>
                          <a:off x="1993200" y="3757141"/>
                          <a:ext cx="6705600" cy="45719"/>
                          <a:chOff x="965" y="1015"/>
                          <a:chExt cx="7855" cy="2"/>
                        </a:xfrm>
                      </wpg:grpSpPr>
                      <wps:wsp>
                        <wps:cNvPr id="2" name="Rectángulo 2"/>
                        <wps:cNvSpPr/>
                        <wps:spPr>
                          <a:xfrm>
                            <a:off x="965" y="1015"/>
                            <a:ext cx="7850" cy="0"/>
                          </a:xfrm>
                          <a:prstGeom prst="rect">
                            <a:avLst/>
                          </a:prstGeom>
                          <a:noFill/>
                          <a:ln>
                            <a:noFill/>
                          </a:ln>
                        </wps:spPr>
                        <wps:txbx>
                          <w:txbxContent>
                            <w:p w14:paraId="14929E80" w14:textId="77777777" w:rsidR="00967445" w:rsidRDefault="00967445">
                              <w:pPr>
                                <w:textDirection w:val="btLr"/>
                              </w:pPr>
                            </w:p>
                          </w:txbxContent>
                        </wps:txbx>
                        <wps:bodyPr spcFirstLastPara="1" wrap="square" lIns="91425" tIns="91425" rIns="91425" bIns="91425" anchor="ctr" anchorCtr="0">
                          <a:noAutofit/>
                        </wps:bodyPr>
                      </wps:wsp>
                      <wps:wsp>
                        <wps:cNvPr id="3" name="Forma libre: forma 3"/>
                        <wps:cNvSpPr/>
                        <wps:spPr>
                          <a:xfrm>
                            <a:off x="965" y="1015"/>
                            <a:ext cx="7855" cy="2"/>
                          </a:xfrm>
                          <a:custGeom>
                            <a:avLst/>
                            <a:gdLst/>
                            <a:ahLst/>
                            <a:cxnLst/>
                            <a:rect l="l" t="t" r="r" b="b"/>
                            <a:pathLst>
                              <a:path w="7855" h="120000" extrusionOk="0">
                                <a:moveTo>
                                  <a:pt x="0" y="0"/>
                                </a:moveTo>
                                <a:lnTo>
                                  <a:pt x="7855" y="0"/>
                                </a:lnTo>
                              </a:path>
                            </a:pathLst>
                          </a:custGeom>
                          <a:noFill/>
                          <a:ln w="9525" cap="flat" cmpd="sng">
                            <a:solidFill>
                              <a:srgbClr val="D0CECE"/>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9286707" id="_x0000_s1026" style="position:absolute;left:0;text-align:left;margin-left:0;margin-top:64.75pt;width:528pt;height:3.6pt;z-index:-251658240;mso-wrap-distance-left:0;mso-wrap-distance-right:0;mso-position-horizontal:center;mso-position-horizontal-relative:margin;mso-position-vertical-relative:page" coordorigin="19932,37571" coordsize="6705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">
              <v:group id="Grupo 1" o:spid="_x0000_s1027" style="position:absolute;left:19932;top:37571;width:67056;height:457" coordorigin="965,1015" coordsize="7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965;top:1015;width:7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4929E80" w14:textId="77777777" w:rsidR="00967445" w:rsidRDefault="00967445">
                        <w:pPr>
                          <w:textDirection w:val="btLr"/>
                        </w:pPr>
                      </w:p>
                    </w:txbxContent>
                  </v:textbox>
                </v:rect>
                <v:shape id="Forma libre: forma 3" o:spid="_x0000_s1029" style="position:absolute;left:965;top:1015;width:7855;height:2;visibility:visible;mso-wrap-style:square;v-text-anchor:middle" coordsize="785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" path="m,l7855,e" filled="f" strokecolor="#d0cece">
                  <v:stroke startarrowwidth="narrow" startarrowlength="short" endarrowwidth="narrow" endarrowlength="short"/>
                  <v:path arrowok="t" o:extrusionok="f"/>
                </v:shape>
              </v:group>
              <w10:wrap anchorx="margin" anchory="page"/>
            </v:group>
          </w:pict>
        </mc:Fallback>
      </mc:AlternateContent>
    </w:r>
    <w:r>
      <w:rPr>
        <w:noProof/>
      </w:rPr>
      <w:drawing>
        <wp:anchor distT="0" distB="0" distL="114300" distR="114300" simplePos="0" relativeHeight="251659264" behindDoc="0" locked="0" layoutInCell="1" hidden="0" allowOverlap="1" wp14:anchorId="6B10454B" wp14:editId="6A3F2C47">
          <wp:simplePos x="0" y="0"/>
          <wp:positionH relativeFrom="column">
            <wp:posOffset>4784725</wp:posOffset>
          </wp:positionH>
          <wp:positionV relativeFrom="paragraph">
            <wp:posOffset>-344078</wp:posOffset>
          </wp:positionV>
          <wp:extent cx="1375410" cy="528082"/>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5410" cy="528082"/>
                  </a:xfrm>
                  <a:prstGeom prst="rect">
                    <a:avLst/>
                  </a:prstGeom>
                  <a:ln/>
                </pic:spPr>
              </pic:pic>
            </a:graphicData>
          </a:graphic>
        </wp:anchor>
      </w:drawing>
    </w:r>
  </w:p>
  <w:p w14:paraId="07ADF9E4" w14:textId="77777777" w:rsidR="00967445" w:rsidRDefault="00967445">
    <w:pPr>
      <w:pBdr>
        <w:top w:val="nil"/>
        <w:left w:val="nil"/>
        <w:bottom w:val="nil"/>
        <w:right w:val="nil"/>
        <w:between w:val="nil"/>
      </w:pBdr>
      <w:tabs>
        <w:tab w:val="left" w:pos="1284"/>
        <w:tab w:val="center" w:pos="4560"/>
      </w:tabs>
      <w:jc w:val="center"/>
      <w:rPr>
        <w:b/>
        <w:color w:val="000000"/>
        <w:sz w:val="16"/>
        <w:szCs w:val="16"/>
      </w:rPr>
    </w:pPr>
  </w:p>
  <w:p w14:paraId="385867AF" w14:textId="77777777" w:rsidR="00967445" w:rsidRDefault="005A2068">
    <w:pPr>
      <w:pBdr>
        <w:top w:val="nil"/>
        <w:left w:val="nil"/>
        <w:bottom w:val="nil"/>
        <w:right w:val="nil"/>
        <w:between w:val="nil"/>
      </w:pBdr>
      <w:tabs>
        <w:tab w:val="left" w:pos="1284"/>
        <w:tab w:val="center" w:pos="4560"/>
      </w:tabs>
      <w:jc w:val="center"/>
      <w:rPr>
        <w:b/>
        <w:color w:val="000000"/>
        <w:sz w:val="28"/>
        <w:szCs w:val="28"/>
      </w:rPr>
    </w:pPr>
    <w:r>
      <w:rPr>
        <w:b/>
        <w:color w:val="000000"/>
        <w:sz w:val="28"/>
        <w:szCs w:val="28"/>
      </w:rPr>
      <w:t>GOBIERNO DEL ESTADO DE JALISCO</w:t>
    </w:r>
  </w:p>
  <w:p w14:paraId="328E85D5" w14:textId="77777777" w:rsidR="00967445" w:rsidRDefault="005A2068">
    <w:pPr>
      <w:pBdr>
        <w:top w:val="nil"/>
        <w:left w:val="nil"/>
        <w:bottom w:val="nil"/>
        <w:right w:val="nil"/>
        <w:between w:val="nil"/>
      </w:pBdr>
      <w:tabs>
        <w:tab w:val="center" w:pos="4419"/>
        <w:tab w:val="right" w:pos="8838"/>
      </w:tabs>
      <w:jc w:val="center"/>
      <w:rPr>
        <w:b/>
        <w:sz w:val="20"/>
        <w:szCs w:val="20"/>
      </w:rPr>
    </w:pPr>
    <w:r>
      <w:rPr>
        <w:b/>
        <w:sz w:val="24"/>
        <w:szCs w:val="24"/>
      </w:rPr>
      <w:t>COMITÉ DE ADJUDICACIÓN DE PROYECTOS</w:t>
    </w:r>
  </w:p>
  <w:p w14:paraId="20B10D61" w14:textId="77777777" w:rsidR="00967445" w:rsidRDefault="005A2068">
    <w:pPr>
      <w:pBdr>
        <w:top w:val="nil"/>
        <w:left w:val="nil"/>
        <w:bottom w:val="nil"/>
        <w:right w:val="nil"/>
        <w:between w:val="nil"/>
      </w:pBdr>
      <w:tabs>
        <w:tab w:val="center" w:pos="4419"/>
        <w:tab w:val="right" w:pos="8838"/>
      </w:tabs>
      <w:jc w:val="center"/>
      <w:rPr>
        <w:b/>
        <w:sz w:val="20"/>
        <w:szCs w:val="20"/>
      </w:rPr>
    </w:pPr>
    <w:r>
      <w:rPr>
        <w:b/>
        <w:sz w:val="20"/>
        <w:szCs w:val="20"/>
      </w:rPr>
      <w:t>BASES DE LA LICITACIÓN PÚBLICA NACIONAL No. LPN-02/2022-CEAP-SITEUR-L4</w:t>
    </w:r>
  </w:p>
  <w:p w14:paraId="435B0347" w14:textId="1C659D57" w:rsidR="00967445" w:rsidRDefault="003C3587">
    <w:pPr>
      <w:pBdr>
        <w:top w:val="nil"/>
        <w:left w:val="nil"/>
        <w:bottom w:val="nil"/>
        <w:right w:val="nil"/>
        <w:between w:val="nil"/>
      </w:pBdr>
      <w:tabs>
        <w:tab w:val="center" w:pos="4419"/>
        <w:tab w:val="right" w:pos="8838"/>
      </w:tabs>
      <w:spacing w:before="100"/>
      <w:jc w:val="center"/>
      <w:rPr>
        <w:color w:val="000000"/>
      </w:rPr>
    </w:pPr>
    <w:r>
      <w:rPr>
        <w:b/>
      </w:rPr>
      <w:t>Instructivo de llenado del Anexo 8 Modelo Financiero de Licitación.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B602" w14:textId="77777777" w:rsidR="00967445" w:rsidRDefault="0096744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017"/>
    <w:multiLevelType w:val="multilevel"/>
    <w:tmpl w:val="D996E11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AB4B18"/>
    <w:multiLevelType w:val="hybridMultilevel"/>
    <w:tmpl w:val="388A7470"/>
    <w:lvl w:ilvl="0" w:tplc="DC2E68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96452A"/>
    <w:multiLevelType w:val="hybridMultilevel"/>
    <w:tmpl w:val="5C267A24"/>
    <w:lvl w:ilvl="0" w:tplc="080A000F">
      <w:start w:val="1"/>
      <w:numFmt w:val="decimal"/>
      <w:lvlText w:val="%1."/>
      <w:lvlJc w:val="left"/>
      <w:pPr>
        <w:ind w:left="736" w:hanging="360"/>
      </w:pPr>
    </w:lvl>
    <w:lvl w:ilvl="1" w:tplc="080A0019" w:tentative="1">
      <w:start w:val="1"/>
      <w:numFmt w:val="lowerLetter"/>
      <w:lvlText w:val="%2."/>
      <w:lvlJc w:val="left"/>
      <w:pPr>
        <w:ind w:left="1456" w:hanging="360"/>
      </w:pPr>
    </w:lvl>
    <w:lvl w:ilvl="2" w:tplc="080A001B" w:tentative="1">
      <w:start w:val="1"/>
      <w:numFmt w:val="lowerRoman"/>
      <w:lvlText w:val="%3."/>
      <w:lvlJc w:val="right"/>
      <w:pPr>
        <w:ind w:left="2176" w:hanging="180"/>
      </w:pPr>
    </w:lvl>
    <w:lvl w:ilvl="3" w:tplc="080A000F" w:tentative="1">
      <w:start w:val="1"/>
      <w:numFmt w:val="decimal"/>
      <w:lvlText w:val="%4."/>
      <w:lvlJc w:val="left"/>
      <w:pPr>
        <w:ind w:left="2896" w:hanging="360"/>
      </w:pPr>
    </w:lvl>
    <w:lvl w:ilvl="4" w:tplc="080A0019" w:tentative="1">
      <w:start w:val="1"/>
      <w:numFmt w:val="lowerLetter"/>
      <w:lvlText w:val="%5."/>
      <w:lvlJc w:val="left"/>
      <w:pPr>
        <w:ind w:left="3616" w:hanging="360"/>
      </w:pPr>
    </w:lvl>
    <w:lvl w:ilvl="5" w:tplc="080A001B" w:tentative="1">
      <w:start w:val="1"/>
      <w:numFmt w:val="lowerRoman"/>
      <w:lvlText w:val="%6."/>
      <w:lvlJc w:val="right"/>
      <w:pPr>
        <w:ind w:left="4336" w:hanging="180"/>
      </w:pPr>
    </w:lvl>
    <w:lvl w:ilvl="6" w:tplc="080A000F" w:tentative="1">
      <w:start w:val="1"/>
      <w:numFmt w:val="decimal"/>
      <w:lvlText w:val="%7."/>
      <w:lvlJc w:val="left"/>
      <w:pPr>
        <w:ind w:left="5056" w:hanging="360"/>
      </w:pPr>
    </w:lvl>
    <w:lvl w:ilvl="7" w:tplc="080A0019" w:tentative="1">
      <w:start w:val="1"/>
      <w:numFmt w:val="lowerLetter"/>
      <w:lvlText w:val="%8."/>
      <w:lvlJc w:val="left"/>
      <w:pPr>
        <w:ind w:left="5776" w:hanging="360"/>
      </w:pPr>
    </w:lvl>
    <w:lvl w:ilvl="8" w:tplc="080A001B" w:tentative="1">
      <w:start w:val="1"/>
      <w:numFmt w:val="lowerRoman"/>
      <w:lvlText w:val="%9."/>
      <w:lvlJc w:val="right"/>
      <w:pPr>
        <w:ind w:left="6496" w:hanging="180"/>
      </w:pPr>
    </w:lvl>
  </w:abstractNum>
  <w:abstractNum w:abstractNumId="3" w15:restartNumberingAfterBreak="0">
    <w:nsid w:val="2C6B2D87"/>
    <w:multiLevelType w:val="multilevel"/>
    <w:tmpl w:val="B57CD96C"/>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4" w15:restartNumberingAfterBreak="0">
    <w:nsid w:val="2D00258A"/>
    <w:multiLevelType w:val="multilevel"/>
    <w:tmpl w:val="CEB0E800"/>
    <w:lvl w:ilvl="0">
      <w:start w:val="1"/>
      <w:numFmt w:val="lowerLetter"/>
      <w:lvlText w:val="%1."/>
      <w:lvlJc w:val="left"/>
      <w:pPr>
        <w:ind w:left="376" w:hanging="360"/>
      </w:pPr>
    </w:lvl>
    <w:lvl w:ilvl="1">
      <w:start w:val="1"/>
      <w:numFmt w:val="lowerLetter"/>
      <w:lvlText w:val="%2."/>
      <w:lvlJc w:val="left"/>
      <w:pPr>
        <w:ind w:left="1096" w:hanging="360"/>
      </w:p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5" w15:restartNumberingAfterBreak="0">
    <w:nsid w:val="39466E42"/>
    <w:multiLevelType w:val="multilevel"/>
    <w:tmpl w:val="6DB2B172"/>
    <w:lvl w:ilvl="0">
      <w:numFmt w:val="bullet"/>
      <w:lvlText w:val="●"/>
      <w:lvlJc w:val="left"/>
      <w:pPr>
        <w:ind w:left="836" w:hanging="3285"/>
      </w:pPr>
      <w:rPr>
        <w:rFonts w:ascii="Helvetica Neue" w:eastAsia="Helvetica Neue" w:hAnsi="Helvetica Neue" w:cs="Helvetica Neue"/>
        <w:sz w:val="24"/>
        <w:szCs w:val="24"/>
      </w:rPr>
    </w:lvl>
    <w:lvl w:ilvl="1">
      <w:numFmt w:val="bullet"/>
      <w:lvlText w:val="●"/>
      <w:lvlJc w:val="left"/>
      <w:pPr>
        <w:ind w:left="836" w:hanging="284"/>
      </w:pPr>
    </w:lvl>
    <w:lvl w:ilvl="2">
      <w:numFmt w:val="bullet"/>
      <w:lvlText w:val="•"/>
      <w:lvlJc w:val="left"/>
      <w:pPr>
        <w:ind w:left="2824" w:hanging="284"/>
      </w:pPr>
    </w:lvl>
    <w:lvl w:ilvl="3">
      <w:numFmt w:val="bullet"/>
      <w:lvlText w:val="•"/>
      <w:lvlJc w:val="left"/>
      <w:pPr>
        <w:ind w:left="3816" w:hanging="283"/>
      </w:pPr>
    </w:lvl>
    <w:lvl w:ilvl="4">
      <w:numFmt w:val="bullet"/>
      <w:lvlText w:val="•"/>
      <w:lvlJc w:val="left"/>
      <w:pPr>
        <w:ind w:left="4808" w:hanging="284"/>
      </w:pPr>
    </w:lvl>
    <w:lvl w:ilvl="5">
      <w:numFmt w:val="bullet"/>
      <w:lvlText w:val="•"/>
      <w:lvlJc w:val="left"/>
      <w:pPr>
        <w:ind w:left="5800" w:hanging="284"/>
      </w:pPr>
    </w:lvl>
    <w:lvl w:ilvl="6">
      <w:numFmt w:val="bullet"/>
      <w:lvlText w:val="•"/>
      <w:lvlJc w:val="left"/>
      <w:pPr>
        <w:ind w:left="6792" w:hanging="282"/>
      </w:pPr>
    </w:lvl>
    <w:lvl w:ilvl="7">
      <w:numFmt w:val="bullet"/>
      <w:lvlText w:val="•"/>
      <w:lvlJc w:val="left"/>
      <w:pPr>
        <w:ind w:left="7784" w:hanging="284"/>
      </w:pPr>
    </w:lvl>
    <w:lvl w:ilvl="8">
      <w:numFmt w:val="bullet"/>
      <w:lvlText w:val="•"/>
      <w:lvlJc w:val="left"/>
      <w:pPr>
        <w:ind w:left="8776" w:hanging="284"/>
      </w:pPr>
    </w:lvl>
  </w:abstractNum>
  <w:abstractNum w:abstractNumId="6" w15:restartNumberingAfterBreak="0">
    <w:nsid w:val="47DC7F4A"/>
    <w:multiLevelType w:val="hybridMultilevel"/>
    <w:tmpl w:val="E514ED50"/>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563905"/>
    <w:multiLevelType w:val="multilevel"/>
    <w:tmpl w:val="5AA279D4"/>
    <w:lvl w:ilvl="0">
      <w:start w:val="1"/>
      <w:numFmt w:val="decimal"/>
      <w:lvlText w:val="%1."/>
      <w:lvlJc w:val="left"/>
      <w:pPr>
        <w:ind w:left="376" w:hanging="360"/>
      </w:pPr>
    </w:lvl>
    <w:lvl w:ilvl="1">
      <w:start w:val="1"/>
      <w:numFmt w:val="lowerLetter"/>
      <w:lvlText w:val="%2."/>
      <w:lvlJc w:val="left"/>
      <w:pPr>
        <w:ind w:left="1096" w:hanging="360"/>
      </w:p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8" w15:restartNumberingAfterBreak="0">
    <w:nsid w:val="55D470C2"/>
    <w:multiLevelType w:val="multilevel"/>
    <w:tmpl w:val="20720A9A"/>
    <w:lvl w:ilvl="0">
      <w:start w:val="2"/>
      <w:numFmt w:val="decimal"/>
      <w:lvlText w:val="4"/>
      <w:lvlJc w:val="left"/>
      <w:pPr>
        <w:ind w:left="360" w:hanging="360"/>
      </w:pPr>
    </w:lvl>
    <w:lvl w:ilvl="1">
      <w:start w:val="1"/>
      <w:numFmt w:val="decimal"/>
      <w:lvlText w:val="%2."/>
      <w:lvlJc w:val="left"/>
      <w:pPr>
        <w:ind w:left="1354" w:hanging="360"/>
      </w:pPr>
    </w:lvl>
    <w:lvl w:ilvl="2">
      <w:start w:val="1"/>
      <w:numFmt w:val="decimal"/>
      <w:lvlText w:val="%1%2.%3"/>
      <w:lvlJc w:val="left"/>
      <w:pPr>
        <w:ind w:left="1855"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num w:numId="1" w16cid:durableId="577180712">
    <w:abstractNumId w:val="8"/>
  </w:num>
  <w:num w:numId="2" w16cid:durableId="477646986">
    <w:abstractNumId w:val="0"/>
  </w:num>
  <w:num w:numId="3" w16cid:durableId="1200630406">
    <w:abstractNumId w:val="7"/>
  </w:num>
  <w:num w:numId="4" w16cid:durableId="1826700446">
    <w:abstractNumId w:val="5"/>
  </w:num>
  <w:num w:numId="5" w16cid:durableId="1984312752">
    <w:abstractNumId w:val="1"/>
  </w:num>
  <w:num w:numId="6" w16cid:durableId="1224562098">
    <w:abstractNumId w:val="4"/>
  </w:num>
  <w:num w:numId="7" w16cid:durableId="1279490053">
    <w:abstractNumId w:val="3"/>
  </w:num>
  <w:num w:numId="8" w16cid:durableId="301810655">
    <w:abstractNumId w:val="2"/>
  </w:num>
  <w:num w:numId="9" w16cid:durableId="536505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45"/>
    <w:rsid w:val="00047656"/>
    <w:rsid w:val="00180055"/>
    <w:rsid w:val="0026755C"/>
    <w:rsid w:val="002A15AC"/>
    <w:rsid w:val="003B468B"/>
    <w:rsid w:val="003C3587"/>
    <w:rsid w:val="004D3447"/>
    <w:rsid w:val="005519C6"/>
    <w:rsid w:val="005A2068"/>
    <w:rsid w:val="006756A2"/>
    <w:rsid w:val="0070060D"/>
    <w:rsid w:val="007807B3"/>
    <w:rsid w:val="0084485F"/>
    <w:rsid w:val="00852C05"/>
    <w:rsid w:val="00967445"/>
    <w:rsid w:val="00A622EB"/>
    <w:rsid w:val="00A75422"/>
    <w:rsid w:val="00AE403B"/>
    <w:rsid w:val="00B62A5A"/>
    <w:rsid w:val="00BC1E60"/>
    <w:rsid w:val="00F12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B380"/>
  <w15:docId w15:val="{0C7B1272-2CA2-4CFF-897C-2A18B434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57"/>
    <w:pPr>
      <w:autoSpaceDE w:val="0"/>
      <w:autoSpaceDN w:val="0"/>
    </w:pPr>
  </w:style>
  <w:style w:type="paragraph" w:styleId="Ttulo1">
    <w:name w:val="heading 1"/>
    <w:basedOn w:val="Normal"/>
    <w:link w:val="Ttulo1Car"/>
    <w:uiPriority w:val="9"/>
    <w:qFormat/>
    <w:rsid w:val="00865E57"/>
    <w:pPr>
      <w:spacing w:before="248"/>
      <w:ind w:left="877" w:right="2448"/>
      <w:jc w:val="center"/>
      <w:outlineLvl w:val="0"/>
    </w:pPr>
    <w:rPr>
      <w:b/>
      <w:bCs/>
      <w:sz w:val="40"/>
      <w:szCs w:val="4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5E57"/>
    <w:rPr>
      <w:rFonts w:ascii="Calibri" w:eastAsia="Calibri" w:hAnsi="Calibri" w:cs="Calibri"/>
      <w:b/>
      <w:bCs/>
      <w:sz w:val="40"/>
      <w:szCs w:val="40"/>
      <w:lang w:val="es-ES"/>
    </w:rPr>
  </w:style>
  <w:style w:type="table" w:customStyle="1" w:styleId="TableNormal2">
    <w:name w:val="Table Normal"/>
    <w:uiPriority w:val="2"/>
    <w:semiHidden/>
    <w:unhideWhenUsed/>
    <w:qFormat/>
    <w:rsid w:val="00865E57"/>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65E57"/>
    <w:rPr>
      <w:sz w:val="24"/>
      <w:szCs w:val="24"/>
    </w:rPr>
  </w:style>
  <w:style w:type="character" w:customStyle="1" w:styleId="TextoindependienteCar">
    <w:name w:val="Texto independiente Car"/>
    <w:basedOn w:val="Fuentedeprrafopredeter"/>
    <w:link w:val="Textoindependiente"/>
    <w:uiPriority w:val="1"/>
    <w:rsid w:val="00865E57"/>
    <w:rPr>
      <w:rFonts w:ascii="Calibri" w:eastAsia="Calibri" w:hAnsi="Calibri" w:cs="Calibri"/>
      <w:sz w:val="24"/>
      <w:szCs w:val="24"/>
      <w:lang w:val="es-ES"/>
    </w:rPr>
  </w:style>
  <w:style w:type="paragraph" w:styleId="Prrafodelista">
    <w:name w:val="List Paragraph"/>
    <w:basedOn w:val="Normal"/>
    <w:uiPriority w:val="34"/>
    <w:qFormat/>
    <w:rsid w:val="00865E57"/>
    <w:pPr>
      <w:ind w:left="836"/>
    </w:pPr>
  </w:style>
  <w:style w:type="paragraph" w:customStyle="1" w:styleId="TableParagraph">
    <w:name w:val="Table Paragraph"/>
    <w:basedOn w:val="Normal"/>
    <w:uiPriority w:val="1"/>
    <w:qFormat/>
    <w:rsid w:val="00865E57"/>
  </w:style>
  <w:style w:type="paragraph" w:styleId="Encabezado">
    <w:name w:val="header"/>
    <w:basedOn w:val="Normal"/>
    <w:link w:val="EncabezadoCar"/>
    <w:uiPriority w:val="99"/>
    <w:unhideWhenUsed/>
    <w:rsid w:val="00A732D0"/>
    <w:pPr>
      <w:tabs>
        <w:tab w:val="center" w:pos="4419"/>
        <w:tab w:val="right" w:pos="8838"/>
      </w:tabs>
    </w:pPr>
  </w:style>
  <w:style w:type="character" w:customStyle="1" w:styleId="EncabezadoCar">
    <w:name w:val="Encabezado Car"/>
    <w:basedOn w:val="Fuentedeprrafopredeter"/>
    <w:link w:val="Encabezado"/>
    <w:uiPriority w:val="99"/>
    <w:rsid w:val="00A732D0"/>
    <w:rPr>
      <w:rFonts w:ascii="Calibri" w:eastAsia="Calibri" w:hAnsi="Calibri" w:cs="Calibri"/>
      <w:lang w:val="es-ES"/>
    </w:rPr>
  </w:style>
  <w:style w:type="paragraph" w:styleId="Piedepgina">
    <w:name w:val="footer"/>
    <w:aliases w:val="Dokument-ID"/>
    <w:basedOn w:val="Normal"/>
    <w:link w:val="PiedepginaCar"/>
    <w:uiPriority w:val="99"/>
    <w:unhideWhenUsed/>
    <w:rsid w:val="00A732D0"/>
    <w:pPr>
      <w:tabs>
        <w:tab w:val="center" w:pos="4419"/>
        <w:tab w:val="right" w:pos="8838"/>
      </w:tabs>
    </w:pPr>
  </w:style>
  <w:style w:type="character" w:customStyle="1" w:styleId="PiedepginaCar">
    <w:name w:val="Pie de página Car"/>
    <w:aliases w:val="Dokument-ID Car"/>
    <w:basedOn w:val="Fuentedeprrafopredeter"/>
    <w:link w:val="Piedepgina"/>
    <w:uiPriority w:val="99"/>
    <w:rsid w:val="00A732D0"/>
    <w:rPr>
      <w:rFonts w:ascii="Calibri" w:eastAsia="Calibri" w:hAnsi="Calibri" w:cs="Calibri"/>
      <w:lang w:val="es-ES"/>
    </w:rPr>
  </w:style>
  <w:style w:type="paragraph" w:customStyle="1" w:styleId="Default">
    <w:name w:val="Default"/>
    <w:rsid w:val="00A732D0"/>
    <w:pPr>
      <w:autoSpaceDE w:val="0"/>
      <w:autoSpaceDN w:val="0"/>
      <w:adjustRightInd w:val="0"/>
    </w:pPr>
    <w:rPr>
      <w:rFonts w:ascii="Verdana" w:hAnsi="Verdana" w:cs="Verdana"/>
      <w:color w:val="000000"/>
      <w:sz w:val="24"/>
      <w:szCs w:val="24"/>
    </w:rPr>
  </w:style>
  <w:style w:type="table" w:styleId="Tablaconcuadrcula">
    <w:name w:val="Table Grid"/>
    <w:basedOn w:val="Tablanormal"/>
    <w:uiPriority w:val="39"/>
    <w:rsid w:val="00AE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2y1DDMBMl6AiVYlRvOgCiGjrZg==">AMUW2mUoYSxwWeAscjaONsBk08nxq8crH3yHR6kGClrfwxtycYPt3qajbGwr/DnNr1gZ4BEXZbSUBlKBjB62RDCYg6bBB2NzoGKgxacCxbw8Urvn17bRXaw=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Morelos</dc:creator>
  <cp:lastModifiedBy>Jesus Morelos</cp:lastModifiedBy>
  <cp:revision>10</cp:revision>
  <cp:lastPrinted>2022-08-15T21:38:00Z</cp:lastPrinted>
  <dcterms:created xsi:type="dcterms:W3CDTF">2022-09-02T15:55:00Z</dcterms:created>
  <dcterms:modified xsi:type="dcterms:W3CDTF">2022-09-02T16:00:00Z</dcterms:modified>
</cp:coreProperties>
</file>